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DA371" w14:textId="748A945D" w:rsidR="000A2FF0" w:rsidRPr="004C49E8" w:rsidRDefault="00480A0B" w:rsidP="000A2FF0">
      <w:pPr>
        <w:tabs>
          <w:tab w:val="center" w:pos="4536"/>
          <w:tab w:val="right" w:pos="9781"/>
        </w:tabs>
        <w:ind w:right="-58"/>
        <w:rPr>
          <w:rFonts w:ascii="Arial" w:eastAsia="宋体" w:hAnsi="Arial" w:cs="Arial"/>
          <w:b/>
          <w:noProof w:val="0"/>
          <w:szCs w:val="22"/>
          <w:lang w:eastAsia="zh-CN"/>
        </w:rPr>
      </w:pPr>
      <w:bookmarkStart w:id="0" w:name="OLE_LINK3"/>
      <w:r>
        <w:rPr>
          <w:rFonts w:ascii="Arial" w:eastAsia="宋体" w:hAnsi="Arial" w:cs="Arial"/>
          <w:b/>
          <w:noProof w:val="0"/>
          <w:szCs w:val="22"/>
        </w:rPr>
        <w:t>3GPP TSG RAN WG1 Meeting #9</w:t>
      </w:r>
      <w:r w:rsidR="0090048B">
        <w:rPr>
          <w:rFonts w:ascii="Arial" w:eastAsia="宋体" w:hAnsi="Arial" w:cs="Arial"/>
          <w:b/>
          <w:noProof w:val="0"/>
          <w:szCs w:val="22"/>
          <w:lang w:eastAsia="zh-CN"/>
        </w:rPr>
        <w:t>8</w:t>
      </w:r>
      <w:r w:rsidR="000A2FF0" w:rsidRPr="004C49E8">
        <w:rPr>
          <w:rFonts w:ascii="Arial" w:eastAsia="MS Mincho" w:hAnsi="Arial" w:cs="Arial"/>
          <w:b/>
          <w:noProof w:val="0"/>
          <w:szCs w:val="22"/>
          <w:lang w:eastAsia="ja-JP"/>
        </w:rPr>
        <w:t xml:space="preserve">                                                        </w:t>
      </w:r>
      <w:r w:rsidR="002C254F" w:rsidRPr="004C49E8">
        <w:rPr>
          <w:rFonts w:ascii="Arial" w:eastAsia="宋体" w:hAnsi="Arial" w:cs="Arial"/>
          <w:b/>
          <w:noProof w:val="0"/>
          <w:szCs w:val="22"/>
          <w:lang w:eastAsia="zh-CN"/>
        </w:rPr>
        <w:t xml:space="preserve">      </w:t>
      </w:r>
      <w:r w:rsidR="00501897" w:rsidRPr="00BD2A6B">
        <w:rPr>
          <w:rFonts w:ascii="Arial" w:eastAsia="宋体" w:hAnsi="Arial" w:cs="Arial"/>
          <w:b/>
          <w:noProof w:val="0"/>
          <w:szCs w:val="22"/>
          <w:lang w:eastAsia="zh-CN"/>
        </w:rPr>
        <w:tab/>
      </w:r>
      <w:bookmarkStart w:id="1" w:name="_Hlk15897081"/>
      <w:r w:rsidR="00501897" w:rsidRPr="00BD2A6B">
        <w:rPr>
          <w:rFonts w:ascii="Arial" w:eastAsia="宋体" w:hAnsi="Arial" w:cs="Arial"/>
          <w:b/>
          <w:noProof w:val="0"/>
          <w:szCs w:val="22"/>
        </w:rPr>
        <w:t>R1-1</w:t>
      </w:r>
      <w:r w:rsidRPr="00BD2A6B">
        <w:rPr>
          <w:rFonts w:ascii="Arial" w:eastAsia="宋体" w:hAnsi="Arial" w:cs="Arial" w:hint="eastAsia"/>
          <w:b/>
          <w:noProof w:val="0"/>
          <w:szCs w:val="22"/>
          <w:lang w:eastAsia="zh-CN"/>
        </w:rPr>
        <w:t>9</w:t>
      </w:r>
      <w:r w:rsidR="00287742" w:rsidRPr="00BD2A6B">
        <w:rPr>
          <w:rFonts w:ascii="Arial" w:eastAsia="宋体" w:hAnsi="Arial" w:cs="Arial"/>
          <w:b/>
          <w:noProof w:val="0"/>
          <w:szCs w:val="22"/>
        </w:rPr>
        <w:t>0</w:t>
      </w:r>
      <w:r w:rsidR="00BD2A6B" w:rsidRPr="00BD2A6B">
        <w:rPr>
          <w:rFonts w:ascii="Arial" w:eastAsia="宋体" w:hAnsi="Arial" w:cs="Arial" w:hint="eastAsia"/>
          <w:b/>
          <w:noProof w:val="0"/>
          <w:szCs w:val="22"/>
          <w:lang w:eastAsia="zh-CN"/>
        </w:rPr>
        <w:t>8776</w:t>
      </w:r>
    </w:p>
    <w:p w14:paraId="3A377AF9" w14:textId="60F7382F" w:rsidR="009E2AA9" w:rsidRPr="009E2E55" w:rsidRDefault="00A21F44">
      <w:pPr>
        <w:pStyle w:val="Header"/>
        <w:rPr>
          <w:rFonts w:eastAsia="宋体" w:cs="Arial"/>
          <w:noProof w:val="0"/>
          <w:sz w:val="24"/>
          <w:szCs w:val="22"/>
        </w:rPr>
      </w:pPr>
      <w:r w:rsidRPr="009E2E55">
        <w:rPr>
          <w:rFonts w:eastAsia="宋体" w:cs="Arial"/>
          <w:noProof w:val="0"/>
          <w:sz w:val="24"/>
          <w:szCs w:val="22"/>
        </w:rPr>
        <w:t>Prague, CZ, August 26</w:t>
      </w:r>
      <w:r w:rsidRPr="009E2E55">
        <w:rPr>
          <w:rFonts w:eastAsia="宋体" w:cs="Arial"/>
          <w:noProof w:val="0"/>
          <w:sz w:val="24"/>
          <w:szCs w:val="22"/>
          <w:vertAlign w:val="superscript"/>
        </w:rPr>
        <w:t>th</w:t>
      </w:r>
      <w:r w:rsidRPr="009E2E55">
        <w:rPr>
          <w:rFonts w:eastAsia="宋体" w:cs="Arial"/>
          <w:noProof w:val="0"/>
          <w:sz w:val="24"/>
          <w:szCs w:val="22"/>
        </w:rPr>
        <w:t>-30</w:t>
      </w:r>
      <w:r w:rsidRPr="009E2E55">
        <w:rPr>
          <w:rFonts w:eastAsia="宋体" w:cs="Arial"/>
          <w:noProof w:val="0"/>
          <w:sz w:val="24"/>
          <w:szCs w:val="22"/>
          <w:vertAlign w:val="superscript"/>
        </w:rPr>
        <w:t>th</w:t>
      </w:r>
      <w:r w:rsidRPr="009E2E55">
        <w:rPr>
          <w:rFonts w:eastAsia="宋体" w:cs="Arial"/>
          <w:noProof w:val="0"/>
          <w:sz w:val="24"/>
          <w:szCs w:val="22"/>
        </w:rPr>
        <w:t>, 2019</w:t>
      </w:r>
    </w:p>
    <w:bookmarkEnd w:id="1"/>
    <w:p w14:paraId="12968375" w14:textId="77777777" w:rsidR="00480A0B" w:rsidRPr="004C49E8" w:rsidRDefault="00480A0B">
      <w:pPr>
        <w:pStyle w:val="Header"/>
        <w:rPr>
          <w:rFonts w:cs="Arial"/>
          <w:noProof w:val="0"/>
          <w:sz w:val="24"/>
          <w:szCs w:val="22"/>
        </w:rPr>
      </w:pPr>
    </w:p>
    <w:p w14:paraId="21E27392" w14:textId="606745F0" w:rsidR="0041628A" w:rsidRPr="004C49E8" w:rsidRDefault="0041628A">
      <w:pPr>
        <w:pStyle w:val="Header"/>
        <w:ind w:left="1800" w:hanging="1800"/>
        <w:rPr>
          <w:rFonts w:eastAsia="MS Gothic" w:cs="Arial"/>
          <w:noProof w:val="0"/>
          <w:sz w:val="24"/>
          <w:szCs w:val="22"/>
        </w:rPr>
      </w:pPr>
      <w:r w:rsidRPr="004C49E8">
        <w:rPr>
          <w:rFonts w:eastAsia="MS Gothic" w:cs="Arial"/>
          <w:noProof w:val="0"/>
          <w:sz w:val="24"/>
          <w:szCs w:val="22"/>
        </w:rPr>
        <w:t>Source:</w:t>
      </w:r>
      <w:r w:rsidRPr="004C49E8">
        <w:rPr>
          <w:rFonts w:eastAsia="MS Gothic" w:cs="Arial"/>
          <w:noProof w:val="0"/>
          <w:sz w:val="24"/>
          <w:szCs w:val="22"/>
        </w:rPr>
        <w:tab/>
      </w:r>
      <w:r w:rsidR="00480A0B">
        <w:rPr>
          <w:rFonts w:eastAsia="MS Gothic" w:cs="Arial"/>
          <w:noProof w:val="0"/>
          <w:sz w:val="24"/>
          <w:szCs w:val="22"/>
        </w:rPr>
        <w:t>Sony</w:t>
      </w:r>
    </w:p>
    <w:bookmarkEnd w:id="0"/>
    <w:p w14:paraId="07787299" w14:textId="3F62AC78" w:rsidR="0041628A" w:rsidRPr="004C49E8" w:rsidRDefault="0041628A">
      <w:pPr>
        <w:pStyle w:val="Header"/>
        <w:ind w:left="1800" w:hanging="1800"/>
        <w:jc w:val="both"/>
        <w:rPr>
          <w:rFonts w:eastAsia="宋体" w:cs="Arial"/>
          <w:noProof w:val="0"/>
          <w:sz w:val="24"/>
          <w:szCs w:val="22"/>
          <w:lang w:eastAsia="zh-CN"/>
        </w:rPr>
      </w:pPr>
      <w:r w:rsidRPr="004C49E8">
        <w:rPr>
          <w:rFonts w:eastAsia="MS Gothic" w:cs="Arial"/>
          <w:noProof w:val="0"/>
          <w:sz w:val="24"/>
          <w:szCs w:val="22"/>
        </w:rPr>
        <w:t>Title:</w:t>
      </w:r>
      <w:r w:rsidRPr="004C49E8">
        <w:rPr>
          <w:rFonts w:eastAsia="MS Gothic" w:cs="Arial"/>
          <w:noProof w:val="0"/>
          <w:sz w:val="24"/>
          <w:szCs w:val="22"/>
        </w:rPr>
        <w:tab/>
      </w:r>
      <w:r w:rsidR="00480A0B">
        <w:rPr>
          <w:rFonts w:eastAsia="MS Gothic" w:cs="Arial"/>
          <w:noProof w:val="0"/>
          <w:sz w:val="24"/>
          <w:szCs w:val="22"/>
        </w:rPr>
        <w:t>Consideration</w:t>
      </w:r>
      <w:r w:rsidR="004625F2" w:rsidRPr="004C49E8">
        <w:rPr>
          <w:rFonts w:eastAsia="MS Gothic" w:cs="Arial"/>
          <w:noProof w:val="0"/>
          <w:sz w:val="24"/>
          <w:szCs w:val="22"/>
        </w:rPr>
        <w:t xml:space="preserve"> on </w:t>
      </w:r>
      <w:r w:rsidR="00480A0B">
        <w:rPr>
          <w:rFonts w:eastAsia="MS Gothic" w:cs="Arial"/>
          <w:noProof w:val="0"/>
          <w:sz w:val="24"/>
          <w:szCs w:val="22"/>
        </w:rPr>
        <w:t>delay-tolerant HARQ for NTN</w:t>
      </w:r>
    </w:p>
    <w:p w14:paraId="32D100CB" w14:textId="7CB7F50A" w:rsidR="0041628A" w:rsidRPr="004C49E8" w:rsidRDefault="0041628A">
      <w:pPr>
        <w:pStyle w:val="Header"/>
        <w:tabs>
          <w:tab w:val="left" w:pos="1800"/>
        </w:tabs>
        <w:ind w:left="1800" w:hanging="1800"/>
        <w:rPr>
          <w:rFonts w:eastAsia="宋体" w:cs="Arial"/>
          <w:noProof w:val="0"/>
          <w:sz w:val="24"/>
          <w:szCs w:val="22"/>
          <w:lang w:eastAsia="zh-CN"/>
        </w:rPr>
      </w:pPr>
      <w:r w:rsidRPr="004C49E8">
        <w:rPr>
          <w:rFonts w:eastAsia="MS Gothic" w:cs="Arial"/>
          <w:noProof w:val="0"/>
          <w:sz w:val="24"/>
          <w:szCs w:val="22"/>
        </w:rPr>
        <w:t>Agenda Item:</w:t>
      </w:r>
      <w:bookmarkStart w:id="2" w:name="Source"/>
      <w:bookmarkEnd w:id="2"/>
      <w:r w:rsidRPr="004C49E8">
        <w:rPr>
          <w:rFonts w:eastAsia="MS Gothic" w:cs="Arial"/>
          <w:noProof w:val="0"/>
          <w:sz w:val="24"/>
          <w:szCs w:val="22"/>
        </w:rPr>
        <w:tab/>
      </w:r>
      <w:r w:rsidR="00212E32" w:rsidRPr="0098117A">
        <w:rPr>
          <w:rFonts w:eastAsia="宋体" w:cs="Arial"/>
          <w:noProof w:val="0"/>
          <w:sz w:val="24"/>
          <w:szCs w:val="22"/>
          <w:lang w:eastAsia="zh-CN"/>
        </w:rPr>
        <w:t>7</w:t>
      </w:r>
      <w:r w:rsidR="003D451C" w:rsidRPr="0098117A">
        <w:rPr>
          <w:rFonts w:eastAsia="宋体" w:cs="Arial"/>
          <w:noProof w:val="0"/>
          <w:sz w:val="24"/>
          <w:szCs w:val="22"/>
          <w:lang w:eastAsia="zh-CN"/>
        </w:rPr>
        <w:t>.</w:t>
      </w:r>
      <w:r w:rsidR="00701196" w:rsidRPr="0098117A">
        <w:rPr>
          <w:rFonts w:eastAsia="宋体" w:cs="Arial"/>
          <w:noProof w:val="0"/>
          <w:sz w:val="24"/>
          <w:szCs w:val="22"/>
          <w:lang w:eastAsia="zh-CN"/>
        </w:rPr>
        <w:t>2</w:t>
      </w:r>
      <w:r w:rsidR="003D451C" w:rsidRPr="0098117A">
        <w:rPr>
          <w:rFonts w:eastAsia="宋体" w:cs="Arial"/>
          <w:noProof w:val="0"/>
          <w:sz w:val="24"/>
          <w:szCs w:val="22"/>
          <w:lang w:eastAsia="zh-CN"/>
        </w:rPr>
        <w:t>.</w:t>
      </w:r>
      <w:r w:rsidR="00480A0B">
        <w:rPr>
          <w:rFonts w:eastAsia="宋体" w:cs="Arial"/>
          <w:noProof w:val="0"/>
          <w:sz w:val="24"/>
          <w:szCs w:val="22"/>
          <w:lang w:eastAsia="zh-CN"/>
        </w:rPr>
        <w:t>5</w:t>
      </w:r>
      <w:r w:rsidR="00A93403" w:rsidRPr="0098117A">
        <w:rPr>
          <w:rFonts w:eastAsia="宋体" w:cs="Arial"/>
          <w:noProof w:val="0"/>
          <w:sz w:val="24"/>
          <w:szCs w:val="22"/>
          <w:lang w:eastAsia="zh-CN"/>
        </w:rPr>
        <w:t>.</w:t>
      </w:r>
      <w:r w:rsidR="00480A0B">
        <w:rPr>
          <w:rFonts w:eastAsia="宋体" w:cs="Arial"/>
          <w:noProof w:val="0"/>
          <w:sz w:val="24"/>
          <w:szCs w:val="22"/>
          <w:lang w:eastAsia="zh-CN"/>
        </w:rPr>
        <w:t>4</w:t>
      </w:r>
    </w:p>
    <w:p w14:paraId="171841D7" w14:textId="30B640B9" w:rsidR="0041628A" w:rsidRPr="004C49E8" w:rsidRDefault="0041628A">
      <w:pPr>
        <w:pBdr>
          <w:bottom w:val="single" w:sz="6" w:space="1" w:color="auto"/>
        </w:pBdr>
        <w:ind w:left="1800" w:hanging="1800"/>
        <w:rPr>
          <w:rFonts w:ascii="Arial" w:eastAsia="宋体" w:hAnsi="Arial" w:cs="Arial"/>
          <w:b/>
          <w:noProof w:val="0"/>
          <w:szCs w:val="22"/>
        </w:rPr>
      </w:pPr>
      <w:r w:rsidRPr="004C49E8">
        <w:rPr>
          <w:rFonts w:ascii="Arial" w:hAnsi="Arial" w:cs="Arial"/>
          <w:b/>
          <w:noProof w:val="0"/>
          <w:szCs w:val="22"/>
        </w:rPr>
        <w:t>Document for:</w:t>
      </w:r>
      <w:bookmarkStart w:id="3" w:name="DocumentFor"/>
      <w:bookmarkEnd w:id="3"/>
      <w:r w:rsidR="001A49A6" w:rsidRPr="004C49E8">
        <w:rPr>
          <w:rFonts w:ascii="Arial" w:hAnsi="Arial" w:cs="Arial"/>
          <w:b/>
          <w:noProof w:val="0"/>
          <w:szCs w:val="22"/>
        </w:rPr>
        <w:t xml:space="preserve"> </w:t>
      </w:r>
      <w:r w:rsidR="001A49A6" w:rsidRPr="004C49E8">
        <w:rPr>
          <w:rFonts w:ascii="Arial" w:hAnsi="Arial" w:cs="Arial"/>
          <w:b/>
          <w:noProof w:val="0"/>
          <w:szCs w:val="22"/>
        </w:rPr>
        <w:tab/>
        <w:t xml:space="preserve">Discussion </w:t>
      </w:r>
    </w:p>
    <w:p w14:paraId="3D51D2C4" w14:textId="251D8E06" w:rsidR="00CE05E4" w:rsidRDefault="0041628A" w:rsidP="00875A83">
      <w:pPr>
        <w:pStyle w:val="Heading1"/>
        <w:numPr>
          <w:ilvl w:val="0"/>
          <w:numId w:val="19"/>
        </w:numPr>
      </w:pPr>
      <w:r w:rsidRPr="00875A83">
        <w:t>Introduction</w:t>
      </w:r>
    </w:p>
    <w:p w14:paraId="5C0ACF60" w14:textId="77777777" w:rsidR="00A62B3C" w:rsidRDefault="00A62B3C" w:rsidP="00A62B3C">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In RAN#80, a new SI </w:t>
      </w:r>
      <w:r>
        <w:rPr>
          <w:rFonts w:eastAsia="宋体"/>
          <w:noProof w:val="0"/>
          <w:kern w:val="2"/>
          <w:sz w:val="22"/>
          <w:szCs w:val="22"/>
          <w:lang w:eastAsia="zh-CN"/>
        </w:rPr>
        <w:t>“Solutions for NR to support non-terrestrial networks (NTN)” was approved</w:t>
      </w:r>
      <w:r>
        <w:rPr>
          <w:rFonts w:eastAsia="宋体"/>
          <w:noProof w:val="0"/>
          <w:kern w:val="2"/>
          <w:sz w:val="22"/>
          <w:szCs w:val="22"/>
          <w:lang w:eastAsia="zh-CN"/>
        </w:rPr>
        <w:fldChar w:fldCharType="begin"/>
      </w:r>
      <w:r>
        <w:rPr>
          <w:rFonts w:eastAsia="宋体"/>
          <w:noProof w:val="0"/>
          <w:kern w:val="2"/>
          <w:sz w:val="22"/>
          <w:szCs w:val="22"/>
          <w:lang w:eastAsia="zh-CN"/>
        </w:rPr>
        <w:instrText xml:space="preserve"> REF _Ref534892461 \r \h </w:instrText>
      </w:r>
      <w:r>
        <w:rPr>
          <w:rFonts w:eastAsia="宋体"/>
          <w:noProof w:val="0"/>
          <w:kern w:val="2"/>
          <w:sz w:val="22"/>
          <w:szCs w:val="22"/>
          <w:lang w:eastAsia="zh-CN"/>
        </w:rPr>
      </w:r>
      <w:r>
        <w:rPr>
          <w:rFonts w:eastAsia="宋体"/>
          <w:noProof w:val="0"/>
          <w:kern w:val="2"/>
          <w:sz w:val="22"/>
          <w:szCs w:val="22"/>
          <w:lang w:eastAsia="zh-CN"/>
        </w:rPr>
        <w:fldChar w:fldCharType="separate"/>
      </w:r>
      <w:r>
        <w:rPr>
          <w:rFonts w:eastAsia="宋体"/>
          <w:noProof w:val="0"/>
          <w:kern w:val="2"/>
          <w:sz w:val="22"/>
          <w:szCs w:val="22"/>
          <w:lang w:eastAsia="zh-CN"/>
        </w:rPr>
        <w:t>[1]</w:t>
      </w:r>
      <w:r>
        <w:rPr>
          <w:rFonts w:eastAsia="宋体"/>
          <w:noProof w:val="0"/>
          <w:kern w:val="2"/>
          <w:sz w:val="22"/>
          <w:szCs w:val="22"/>
          <w:lang w:eastAsia="zh-CN"/>
        </w:rPr>
        <w:fldChar w:fldCharType="end"/>
      </w:r>
      <w:r>
        <w:rPr>
          <w:rFonts w:eastAsia="宋体"/>
          <w:noProof w:val="0"/>
          <w:kern w:val="2"/>
          <w:sz w:val="22"/>
          <w:szCs w:val="22"/>
          <w:lang w:eastAsia="zh-CN"/>
        </w:rPr>
        <w:t>. The SID was further revised to limit the scope in Release 16 to key issues and solutions associated with transparent GEO and LEO satellite based non-terrestrial access networks (moving beam on earth)</w:t>
      </w:r>
      <w:r>
        <w:rPr>
          <w:rFonts w:eastAsia="宋体"/>
          <w:noProof w:val="0"/>
          <w:kern w:val="2"/>
          <w:sz w:val="22"/>
          <w:szCs w:val="22"/>
          <w:lang w:eastAsia="zh-CN"/>
        </w:rPr>
        <w:fldChar w:fldCharType="begin"/>
      </w:r>
      <w:r>
        <w:rPr>
          <w:rFonts w:eastAsia="宋体"/>
          <w:noProof w:val="0"/>
          <w:kern w:val="2"/>
          <w:sz w:val="22"/>
          <w:szCs w:val="22"/>
          <w:lang w:eastAsia="zh-CN"/>
        </w:rPr>
        <w:instrText xml:space="preserve"> REF _Ref534892487 \r \h </w:instrText>
      </w:r>
      <w:r>
        <w:rPr>
          <w:rFonts w:eastAsia="宋体"/>
          <w:noProof w:val="0"/>
          <w:kern w:val="2"/>
          <w:sz w:val="22"/>
          <w:szCs w:val="22"/>
          <w:lang w:eastAsia="zh-CN"/>
        </w:rPr>
      </w:r>
      <w:r>
        <w:rPr>
          <w:rFonts w:eastAsia="宋体"/>
          <w:noProof w:val="0"/>
          <w:kern w:val="2"/>
          <w:sz w:val="22"/>
          <w:szCs w:val="22"/>
          <w:lang w:eastAsia="zh-CN"/>
        </w:rPr>
        <w:fldChar w:fldCharType="separate"/>
      </w:r>
      <w:r>
        <w:rPr>
          <w:rFonts w:eastAsia="宋体"/>
          <w:noProof w:val="0"/>
          <w:kern w:val="2"/>
          <w:sz w:val="22"/>
          <w:szCs w:val="22"/>
          <w:lang w:eastAsia="zh-CN"/>
        </w:rPr>
        <w:t>[2]</w:t>
      </w:r>
      <w:r>
        <w:rPr>
          <w:rFonts w:eastAsia="宋体"/>
          <w:noProof w:val="0"/>
          <w:kern w:val="2"/>
          <w:sz w:val="22"/>
          <w:szCs w:val="22"/>
          <w:lang w:eastAsia="zh-CN"/>
        </w:rPr>
        <w:fldChar w:fldCharType="end"/>
      </w:r>
      <w:r>
        <w:rPr>
          <w:rFonts w:eastAsia="宋体"/>
          <w:noProof w:val="0"/>
          <w:kern w:val="2"/>
          <w:sz w:val="22"/>
          <w:szCs w:val="22"/>
          <w:lang w:eastAsia="zh-CN"/>
        </w:rPr>
        <w:t>. The new study item has objectives related to the physical layer as below:</w:t>
      </w:r>
    </w:p>
    <w:tbl>
      <w:tblPr>
        <w:tblStyle w:val="TableGrid"/>
        <w:tblW w:w="0" w:type="auto"/>
        <w:tblLook w:val="04A0" w:firstRow="1" w:lastRow="0" w:firstColumn="1" w:lastColumn="0" w:noHBand="0" w:noVBand="1"/>
      </w:tblPr>
      <w:tblGrid>
        <w:gridCol w:w="9962"/>
      </w:tblGrid>
      <w:tr w:rsidR="00A62B3C" w14:paraId="68AFA0CC" w14:textId="77777777" w:rsidTr="00B928B8">
        <w:tc>
          <w:tcPr>
            <w:tcW w:w="9962" w:type="dxa"/>
          </w:tcPr>
          <w:p w14:paraId="25C271D0" w14:textId="77777777" w:rsidR="00A62B3C" w:rsidRDefault="00A62B3C" w:rsidP="00B928B8">
            <w:pPr>
              <w:rPr>
                <w:rFonts w:eastAsia="PMingLiU"/>
                <w:b/>
                <w:i/>
                <w:noProof w:val="0"/>
                <w:sz w:val="20"/>
                <w:szCs w:val="20"/>
                <w:lang w:eastAsia="zh-TW"/>
              </w:rPr>
            </w:pPr>
            <w:r>
              <w:rPr>
                <w:rFonts w:eastAsia="PMingLiU"/>
                <w:b/>
                <w:i/>
                <w:lang w:eastAsia="zh-TW"/>
              </w:rPr>
              <w:t>Physical layer</w:t>
            </w:r>
          </w:p>
          <w:p w14:paraId="2F950D88" w14:textId="77777777" w:rsidR="00A62B3C" w:rsidRPr="006D3A96" w:rsidRDefault="00A62B3C" w:rsidP="00B928B8">
            <w:pPr>
              <w:pStyle w:val="NormalWeb"/>
              <w:rPr>
                <w:rFonts w:ascii="Times New Roman" w:hAnsi="Times New Roman" w:cs="Times New Roman"/>
                <w:kern w:val="2"/>
                <w:sz w:val="22"/>
                <w:szCs w:val="22"/>
              </w:rPr>
            </w:pPr>
            <w:r w:rsidRPr="006D3A96">
              <w:rPr>
                <w:rFonts w:ascii="Times New Roman" w:hAnsi="Times New Roman" w:cs="Times New Roman"/>
                <w:kern w:val="2"/>
                <w:sz w:val="22"/>
                <w:szCs w:val="22"/>
              </w:rPr>
              <w:t xml:space="preserve">Consolidation of potential impacts as initially identified in TR 38.811 and identification of related solutions if needed [RAN1]: </w:t>
            </w:r>
          </w:p>
          <w:p w14:paraId="0434F380" w14:textId="77777777" w:rsidR="00A62B3C" w:rsidRPr="006D3A96"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6D3A96">
              <w:rPr>
                <w:rFonts w:eastAsia="宋体"/>
                <w:noProof w:val="0"/>
                <w:kern w:val="2"/>
                <w:sz w:val="22"/>
                <w:szCs w:val="22"/>
                <w:lang w:eastAsia="zh-CN"/>
              </w:rPr>
              <w:t>Physical layer control procedures (e.g. CSI feedback, power control)</w:t>
            </w:r>
          </w:p>
          <w:p w14:paraId="7E6E27D9" w14:textId="77777777" w:rsidR="00A62B3C" w:rsidRPr="006D3A96"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6D3A96">
              <w:rPr>
                <w:rFonts w:eastAsia="宋体"/>
                <w:noProof w:val="0"/>
                <w:kern w:val="2"/>
                <w:sz w:val="22"/>
                <w:szCs w:val="22"/>
                <w:lang w:eastAsia="zh-CN"/>
              </w:rPr>
              <w:t>Uplink Timing advance/RACH procedure including PRACH sequence/format/message</w:t>
            </w:r>
          </w:p>
          <w:p w14:paraId="62FBB26E" w14:textId="77777777" w:rsidR="00A62B3C" w:rsidRPr="00071558"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071558">
              <w:rPr>
                <w:rFonts w:eastAsia="宋体"/>
                <w:noProof w:val="0"/>
                <w:kern w:val="2"/>
                <w:sz w:val="22"/>
                <w:szCs w:val="22"/>
                <w:lang w:eastAsia="zh-CN"/>
              </w:rPr>
              <w:t>Making retransmission mechanisms at the physical layer more delay-tolerant as appropriate. This may also include capability to deactivate the HARQ mechanisms.</w:t>
            </w:r>
          </w:p>
          <w:p w14:paraId="6CF916E0" w14:textId="77777777" w:rsidR="00A62B3C" w:rsidRPr="006D3A96" w:rsidRDefault="00A62B3C" w:rsidP="00B928B8">
            <w:pPr>
              <w:rPr>
                <w:rFonts w:eastAsia="宋体"/>
                <w:noProof w:val="0"/>
                <w:kern w:val="2"/>
                <w:sz w:val="22"/>
                <w:szCs w:val="22"/>
                <w:lang w:eastAsia="zh-CN"/>
              </w:rPr>
            </w:pPr>
          </w:p>
          <w:p w14:paraId="2AEF8550" w14:textId="77777777" w:rsidR="00A62B3C" w:rsidRPr="006D3A96" w:rsidRDefault="00A62B3C" w:rsidP="00B928B8">
            <w:pPr>
              <w:rPr>
                <w:rFonts w:eastAsia="宋体"/>
                <w:noProof w:val="0"/>
                <w:kern w:val="2"/>
                <w:sz w:val="22"/>
                <w:szCs w:val="22"/>
                <w:lang w:eastAsia="zh-CN"/>
              </w:rPr>
            </w:pPr>
            <w:r w:rsidRPr="006D3A96">
              <w:rPr>
                <w:rFonts w:eastAsia="宋体"/>
                <w:noProof w:val="0"/>
                <w:kern w:val="2"/>
                <w:sz w:val="22"/>
                <w:szCs w:val="22"/>
                <w:lang w:eastAsia="zh-CN"/>
              </w:rPr>
              <w:t>Performance assessment of NR in selected deployment scenarios (LEO based satellite access, GEO based satellite access) through link level (Radio link) and system level (cell) simulations [RAN1]</w:t>
            </w:r>
          </w:p>
          <w:p w14:paraId="41DA244E" w14:textId="77777777" w:rsidR="00A62B3C" w:rsidRPr="006D3A96" w:rsidRDefault="00A62B3C" w:rsidP="00B928B8">
            <w:pPr>
              <w:rPr>
                <w:rFonts w:eastAsia="PMingLiU"/>
                <w:lang w:eastAsia="zh-TW"/>
              </w:rPr>
            </w:pPr>
          </w:p>
        </w:tc>
      </w:tr>
    </w:tbl>
    <w:p w14:paraId="79DE3100" w14:textId="27B27162" w:rsidR="00A62B3C" w:rsidRPr="00A62B3C" w:rsidRDefault="00A62B3C" w:rsidP="00A62B3C">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In </w:t>
      </w:r>
      <w:r>
        <w:rPr>
          <w:rFonts w:eastAsia="宋体"/>
          <w:noProof w:val="0"/>
          <w:kern w:val="2"/>
          <w:sz w:val="22"/>
          <w:szCs w:val="22"/>
          <w:lang w:eastAsia="zh-CN"/>
        </w:rPr>
        <w:t>this contribution, we share our considerations on more delay-tolerant re-transmission mechanisms which may include the capability to deactivate the HARQ mechanisms.</w:t>
      </w:r>
    </w:p>
    <w:p w14:paraId="43B6374A" w14:textId="7E7B724D" w:rsidR="00BD118F" w:rsidRDefault="007D64FB" w:rsidP="00BD118F">
      <w:pPr>
        <w:pStyle w:val="Heading1"/>
        <w:numPr>
          <w:ilvl w:val="0"/>
          <w:numId w:val="19"/>
        </w:numPr>
      </w:pPr>
      <w:r w:rsidRPr="00071558">
        <w:t xml:space="preserve">HARQ </w:t>
      </w:r>
      <w:r w:rsidR="00707EBD" w:rsidRPr="00071558">
        <w:t>disabling</w:t>
      </w:r>
    </w:p>
    <w:p w14:paraId="1FA75367" w14:textId="0B2A1EE0" w:rsidR="00CF0485" w:rsidRPr="00F41920" w:rsidRDefault="00CF0485" w:rsidP="00CF0485">
      <w:pPr>
        <w:rPr>
          <w:i/>
          <w:u w:val="single"/>
          <w:lang w:val="x-none" w:eastAsia="ja-JP"/>
        </w:rPr>
      </w:pPr>
      <w:bookmarkStart w:id="4" w:name="_Hlk15897146"/>
      <w:r w:rsidRPr="00F41920">
        <w:rPr>
          <w:rFonts w:eastAsia="宋体"/>
          <w:i/>
          <w:u w:val="single"/>
          <w:lang w:val="x-none" w:eastAsia="zh-CN"/>
        </w:rPr>
        <w:t>2.1</w:t>
      </w:r>
      <w:r w:rsidRPr="00F41920">
        <w:rPr>
          <w:i/>
          <w:u w:val="single"/>
          <w:lang w:val="x-none" w:eastAsia="ja-JP"/>
        </w:rPr>
        <w:t xml:space="preserve"> Dynamic HARQ disabling</w:t>
      </w:r>
    </w:p>
    <w:bookmarkEnd w:id="4"/>
    <w:p w14:paraId="106B632E" w14:textId="5160800E" w:rsidR="00FF2EE1" w:rsidRPr="00FF2EE1" w:rsidRDefault="00FF2EE1" w:rsidP="00C91C9E">
      <w:pPr>
        <w:snapToGrid w:val="0"/>
        <w:spacing w:before="120" w:after="120"/>
        <w:jc w:val="both"/>
        <w:rPr>
          <w:rFonts w:eastAsia="宋体"/>
          <w:noProof w:val="0"/>
          <w:kern w:val="2"/>
          <w:sz w:val="22"/>
          <w:szCs w:val="22"/>
          <w:lang w:eastAsia="zh-CN"/>
        </w:rPr>
      </w:pPr>
      <w:r w:rsidRPr="00FF2EE1">
        <w:rPr>
          <w:rFonts w:eastAsia="宋体"/>
          <w:noProof w:val="0"/>
          <w:kern w:val="2"/>
          <w:sz w:val="22"/>
          <w:szCs w:val="22"/>
          <w:lang w:eastAsia="zh-CN"/>
        </w:rPr>
        <w:t xml:space="preserve">Based on the analysis in [3], the </w:t>
      </w:r>
      <w:r w:rsidR="000D211C" w:rsidRPr="00FF2EE1">
        <w:rPr>
          <w:rFonts w:eastAsia="宋体"/>
          <w:noProof w:val="0"/>
          <w:kern w:val="2"/>
          <w:sz w:val="22"/>
          <w:szCs w:val="22"/>
          <w:lang w:eastAsia="zh-CN"/>
        </w:rPr>
        <w:t>round-trip</w:t>
      </w:r>
      <w:r w:rsidRPr="00FF2EE1">
        <w:rPr>
          <w:rFonts w:eastAsia="宋体"/>
          <w:noProof w:val="0"/>
          <w:kern w:val="2"/>
          <w:sz w:val="22"/>
          <w:szCs w:val="22"/>
          <w:lang w:eastAsia="zh-CN"/>
        </w:rPr>
        <w:t xml:space="preserve"> delay (RTD) of LEO satellites at 600 km is 28.408ms and 544.751ms for GEO satellites at 35786km. These RTDs exceed the maximum conventional HARQ timers (after which an ACK is received) or the maximum possible number of HARQ processes, especially for GEO satellites. As HARQ process is a very time-critical mechanism, mechanisms to deactivate the HARQ shall be considered in RAN1.</w:t>
      </w:r>
    </w:p>
    <w:p w14:paraId="343C633C" w14:textId="72F2B17E" w:rsidR="0090048B" w:rsidRDefault="0090048B" w:rsidP="00C91C9E">
      <w:pPr>
        <w:snapToGrid w:val="0"/>
        <w:spacing w:before="120" w:after="120"/>
        <w:jc w:val="both"/>
        <w:rPr>
          <w:rFonts w:eastAsia="宋体"/>
          <w:noProof w:val="0"/>
          <w:kern w:val="2"/>
          <w:sz w:val="22"/>
          <w:szCs w:val="22"/>
          <w:lang w:eastAsia="zh-CN"/>
        </w:rPr>
      </w:pPr>
      <w:bookmarkStart w:id="5" w:name="_Hlk15897215"/>
      <w:r>
        <w:rPr>
          <w:rFonts w:eastAsia="宋体" w:hint="eastAsia"/>
          <w:noProof w:val="0"/>
          <w:kern w:val="2"/>
          <w:sz w:val="22"/>
          <w:szCs w:val="22"/>
          <w:lang w:eastAsia="zh-CN"/>
        </w:rPr>
        <w:t>I</w:t>
      </w:r>
      <w:r>
        <w:rPr>
          <w:rFonts w:eastAsia="宋体"/>
          <w:noProof w:val="0"/>
          <w:kern w:val="2"/>
          <w:sz w:val="22"/>
          <w:szCs w:val="22"/>
          <w:lang w:eastAsia="zh-CN"/>
        </w:rPr>
        <w:t xml:space="preserve">n </w:t>
      </w:r>
      <w:r>
        <w:rPr>
          <w:rFonts w:eastAsia="宋体" w:hint="eastAsia"/>
          <w:noProof w:val="0"/>
          <w:kern w:val="2"/>
          <w:sz w:val="22"/>
          <w:szCs w:val="22"/>
          <w:lang w:eastAsia="zh-CN"/>
        </w:rPr>
        <w:t>RAN1#97</w:t>
      </w:r>
      <w:r>
        <w:rPr>
          <w:rFonts w:eastAsia="宋体"/>
          <w:noProof w:val="0"/>
          <w:kern w:val="2"/>
          <w:sz w:val="22"/>
          <w:szCs w:val="22"/>
          <w:lang w:eastAsia="zh-CN"/>
        </w:rPr>
        <w:t xml:space="preserve"> meeting</w:t>
      </w:r>
      <w:r w:rsidR="00F24A71">
        <w:rPr>
          <w:rFonts w:eastAsia="宋体"/>
          <w:noProof w:val="0"/>
          <w:kern w:val="2"/>
          <w:sz w:val="22"/>
          <w:szCs w:val="22"/>
          <w:lang w:eastAsia="zh-CN"/>
        </w:rPr>
        <w:t xml:space="preserve"> [4]</w:t>
      </w:r>
      <w:r>
        <w:rPr>
          <w:rFonts w:eastAsia="宋体"/>
          <w:noProof w:val="0"/>
          <w:kern w:val="2"/>
          <w:sz w:val="22"/>
          <w:szCs w:val="22"/>
          <w:lang w:eastAsia="zh-CN"/>
        </w:rPr>
        <w:t xml:space="preserve">, </w:t>
      </w:r>
      <w:r w:rsidR="00EC03C9">
        <w:rPr>
          <w:rFonts w:eastAsia="宋体"/>
          <w:noProof w:val="0"/>
          <w:kern w:val="2"/>
          <w:sz w:val="22"/>
          <w:szCs w:val="22"/>
          <w:lang w:eastAsia="zh-CN"/>
        </w:rPr>
        <w:t xml:space="preserve">the </w:t>
      </w:r>
      <w:r>
        <w:rPr>
          <w:rFonts w:eastAsia="宋体"/>
          <w:noProof w:val="0"/>
          <w:kern w:val="2"/>
          <w:sz w:val="22"/>
          <w:szCs w:val="22"/>
          <w:lang w:eastAsia="zh-CN"/>
        </w:rPr>
        <w:t xml:space="preserve">following agreements </w:t>
      </w:r>
      <w:r w:rsidR="00EC03C9">
        <w:rPr>
          <w:rFonts w:eastAsia="宋体"/>
          <w:noProof w:val="0"/>
          <w:kern w:val="2"/>
          <w:sz w:val="22"/>
          <w:szCs w:val="22"/>
          <w:lang w:eastAsia="zh-CN"/>
        </w:rPr>
        <w:t xml:space="preserve">were </w:t>
      </w:r>
      <w:r>
        <w:rPr>
          <w:rFonts w:eastAsia="宋体"/>
          <w:noProof w:val="0"/>
          <w:kern w:val="2"/>
          <w:sz w:val="22"/>
          <w:szCs w:val="22"/>
          <w:lang w:eastAsia="zh-CN"/>
        </w:rPr>
        <w:t>achieved:</w:t>
      </w:r>
    </w:p>
    <w:tbl>
      <w:tblPr>
        <w:tblStyle w:val="TableGrid"/>
        <w:tblW w:w="0" w:type="auto"/>
        <w:tblLook w:val="04A0" w:firstRow="1" w:lastRow="0" w:firstColumn="1" w:lastColumn="0" w:noHBand="0" w:noVBand="1"/>
      </w:tblPr>
      <w:tblGrid>
        <w:gridCol w:w="9962"/>
      </w:tblGrid>
      <w:tr w:rsidR="0090048B" w14:paraId="359A1258" w14:textId="77777777" w:rsidTr="0090048B">
        <w:tc>
          <w:tcPr>
            <w:tcW w:w="9962" w:type="dxa"/>
          </w:tcPr>
          <w:p w14:paraId="3146BA00" w14:textId="77777777" w:rsidR="0090048B" w:rsidRPr="00A9011B" w:rsidRDefault="0090048B" w:rsidP="0090048B">
            <w:pPr>
              <w:rPr>
                <w:sz w:val="22"/>
                <w:szCs w:val="22"/>
              </w:rPr>
            </w:pPr>
            <w:r w:rsidRPr="00A9011B">
              <w:rPr>
                <w:sz w:val="22"/>
                <w:szCs w:val="22"/>
                <w:highlight w:val="green"/>
              </w:rPr>
              <w:t>Agreement:</w:t>
            </w:r>
          </w:p>
          <w:p w14:paraId="015A4FD2" w14:textId="77777777" w:rsidR="0090048B" w:rsidRPr="00A9011B" w:rsidRDefault="0090048B" w:rsidP="0090048B">
            <w:pPr>
              <w:rPr>
                <w:sz w:val="22"/>
                <w:szCs w:val="22"/>
              </w:rPr>
            </w:pPr>
            <w:r w:rsidRPr="00A9011B">
              <w:rPr>
                <w:sz w:val="22"/>
                <w:szCs w:val="22"/>
              </w:rPr>
              <w:t xml:space="preserve">Network disabling of HARQ via RRC configuration should be supported. </w:t>
            </w:r>
          </w:p>
          <w:p w14:paraId="0D3B4386" w14:textId="142D0281" w:rsidR="0090048B" w:rsidRPr="0090048B" w:rsidRDefault="0090048B" w:rsidP="00CE1D58">
            <w:pPr>
              <w:pStyle w:val="ListParagraph"/>
              <w:numPr>
                <w:ilvl w:val="0"/>
                <w:numId w:val="43"/>
              </w:numPr>
              <w:ind w:firstLineChars="0"/>
            </w:pPr>
            <w:r w:rsidRPr="00CE1D58">
              <w:rPr>
                <w:rFonts w:ascii="Times New Roman" w:eastAsia="MS Gothic" w:hAnsi="Times New Roman" w:cs="Times New Roman"/>
                <w:sz w:val="22"/>
                <w:szCs w:val="22"/>
                <w:lang w:eastAsia="en-US"/>
              </w:rPr>
              <w:t>FFS: Dynamic disabling of HARQ by gNB.</w:t>
            </w:r>
          </w:p>
        </w:tc>
      </w:tr>
    </w:tbl>
    <w:p w14:paraId="5C2497B5" w14:textId="63902921" w:rsidR="00687D54" w:rsidRDefault="00687D54" w:rsidP="00C91C9E">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w:t>
      </w:r>
      <w:r>
        <w:rPr>
          <w:rFonts w:eastAsia="宋体"/>
          <w:noProof w:val="0"/>
          <w:kern w:val="2"/>
          <w:sz w:val="22"/>
          <w:szCs w:val="22"/>
          <w:lang w:eastAsia="zh-CN"/>
        </w:rPr>
        <w:t>n RAN2#106 meeting</w:t>
      </w:r>
      <w:r w:rsidR="00F24A71">
        <w:rPr>
          <w:rFonts w:eastAsia="宋体"/>
          <w:noProof w:val="0"/>
          <w:kern w:val="2"/>
          <w:sz w:val="22"/>
          <w:szCs w:val="22"/>
          <w:lang w:eastAsia="zh-CN"/>
        </w:rPr>
        <w:t xml:space="preserve"> [5]</w:t>
      </w:r>
      <w:r>
        <w:rPr>
          <w:rFonts w:eastAsia="宋体"/>
          <w:noProof w:val="0"/>
          <w:kern w:val="2"/>
          <w:sz w:val="22"/>
          <w:szCs w:val="22"/>
          <w:lang w:eastAsia="zh-CN"/>
        </w:rPr>
        <w:t xml:space="preserve">, </w:t>
      </w:r>
      <w:r w:rsidR="00EC03C9">
        <w:rPr>
          <w:rFonts w:eastAsia="宋体"/>
          <w:noProof w:val="0"/>
          <w:kern w:val="2"/>
          <w:sz w:val="22"/>
          <w:szCs w:val="22"/>
          <w:lang w:eastAsia="zh-CN"/>
        </w:rPr>
        <w:t xml:space="preserve">the </w:t>
      </w:r>
      <w:r>
        <w:rPr>
          <w:rFonts w:eastAsia="宋体"/>
          <w:noProof w:val="0"/>
          <w:kern w:val="2"/>
          <w:sz w:val="22"/>
          <w:szCs w:val="22"/>
          <w:lang w:eastAsia="zh-CN"/>
        </w:rPr>
        <w:t xml:space="preserve">following agreements </w:t>
      </w:r>
      <w:r w:rsidR="00EC03C9">
        <w:rPr>
          <w:rFonts w:eastAsia="宋体"/>
          <w:noProof w:val="0"/>
          <w:kern w:val="2"/>
          <w:sz w:val="22"/>
          <w:szCs w:val="22"/>
          <w:lang w:eastAsia="zh-CN"/>
        </w:rPr>
        <w:t xml:space="preserve">were </w:t>
      </w:r>
      <w:r>
        <w:rPr>
          <w:rFonts w:eastAsia="宋体"/>
          <w:noProof w:val="0"/>
          <w:kern w:val="2"/>
          <w:sz w:val="22"/>
          <w:szCs w:val="22"/>
          <w:lang w:eastAsia="zh-CN"/>
        </w:rPr>
        <w:t>achieved:</w:t>
      </w:r>
    </w:p>
    <w:tbl>
      <w:tblPr>
        <w:tblStyle w:val="TableGrid"/>
        <w:tblW w:w="0" w:type="auto"/>
        <w:tblLook w:val="04A0" w:firstRow="1" w:lastRow="0" w:firstColumn="1" w:lastColumn="0" w:noHBand="0" w:noVBand="1"/>
      </w:tblPr>
      <w:tblGrid>
        <w:gridCol w:w="9962"/>
      </w:tblGrid>
      <w:tr w:rsidR="00687D54" w14:paraId="79144BAF" w14:textId="77777777" w:rsidTr="00687D54">
        <w:tc>
          <w:tcPr>
            <w:tcW w:w="9962" w:type="dxa"/>
          </w:tcPr>
          <w:p w14:paraId="7ABFA12B" w14:textId="77777777" w:rsidR="00AB5D8B" w:rsidRPr="00A9011B" w:rsidRDefault="00AB5D8B" w:rsidP="00AB5D8B">
            <w:pPr>
              <w:rPr>
                <w:sz w:val="22"/>
                <w:szCs w:val="22"/>
              </w:rPr>
            </w:pPr>
            <w:r w:rsidRPr="00A9011B">
              <w:rPr>
                <w:sz w:val="22"/>
                <w:szCs w:val="22"/>
                <w:highlight w:val="green"/>
              </w:rPr>
              <w:t>Agreement:</w:t>
            </w:r>
          </w:p>
          <w:p w14:paraId="4D8C1F6E" w14:textId="77777777" w:rsidR="00F801DE" w:rsidRPr="00CE1D58" w:rsidRDefault="00A1661B" w:rsidP="00986C76">
            <w:pPr>
              <w:pStyle w:val="ListParagraph"/>
              <w:numPr>
                <w:ilvl w:val="0"/>
                <w:numId w:val="45"/>
              </w:numPr>
              <w:ind w:firstLineChars="0"/>
              <w:rPr>
                <w:rFonts w:ascii="Times New Roman" w:eastAsia="MS Gothic" w:hAnsi="Times New Roman" w:cs="Times New Roman"/>
                <w:sz w:val="22"/>
                <w:szCs w:val="22"/>
                <w:lang w:eastAsia="en-US"/>
              </w:rPr>
            </w:pPr>
            <w:r w:rsidRPr="00CE1D58">
              <w:rPr>
                <w:rFonts w:ascii="Times New Roman" w:eastAsia="MS Gothic" w:hAnsi="Times New Roman" w:cs="Times New Roman"/>
                <w:sz w:val="22"/>
                <w:szCs w:val="22"/>
                <w:lang w:eastAsia="en-US"/>
              </w:rPr>
              <w:t xml:space="preserve">If HARQ feedback is disabled, blind HARQ (re)transmissions are still possible to improve robustness.  What blind HARQ retransmissions mean will be captured in email discussion.  </w:t>
            </w:r>
          </w:p>
          <w:p w14:paraId="0986BE30" w14:textId="77777777" w:rsidR="00986C76" w:rsidRDefault="00A1661B" w:rsidP="00986C76">
            <w:pPr>
              <w:pStyle w:val="ListParagraph"/>
              <w:numPr>
                <w:ilvl w:val="0"/>
                <w:numId w:val="45"/>
              </w:numPr>
              <w:ind w:firstLineChars="0"/>
              <w:rPr>
                <w:rFonts w:ascii="Times New Roman" w:eastAsia="MS Gothic" w:hAnsi="Times New Roman" w:cs="Times New Roman"/>
                <w:sz w:val="22"/>
                <w:szCs w:val="22"/>
                <w:lang w:eastAsia="en-US"/>
              </w:rPr>
            </w:pPr>
            <w:r w:rsidRPr="00CE1D58">
              <w:rPr>
                <w:rFonts w:ascii="Times New Roman" w:eastAsia="MS Gothic" w:hAnsi="Times New Roman" w:cs="Times New Roman"/>
                <w:sz w:val="22"/>
                <w:szCs w:val="22"/>
                <w:lang w:eastAsia="en-US"/>
              </w:rPr>
              <w:t xml:space="preserve">Even if HARQ feedback is disabled, the HARQ processes are still configured. </w:t>
            </w:r>
          </w:p>
          <w:p w14:paraId="6BD22CF9" w14:textId="18961EA1" w:rsidR="00687D54" w:rsidRPr="00986C76" w:rsidRDefault="00986C76" w:rsidP="00EE2673">
            <w:pPr>
              <w:ind w:firstLineChars="150" w:firstLine="330"/>
              <w:rPr>
                <w:sz w:val="22"/>
                <w:szCs w:val="22"/>
              </w:rPr>
            </w:pPr>
            <w:r w:rsidRPr="00986C76">
              <w:rPr>
                <w:rFonts w:eastAsia="宋体" w:hint="eastAsia"/>
                <w:sz w:val="22"/>
                <w:szCs w:val="22"/>
                <w:lang w:eastAsia="zh-CN"/>
              </w:rPr>
              <w:t>4</w:t>
            </w:r>
            <w:r w:rsidRPr="00956A65">
              <w:t xml:space="preserve">: </w:t>
            </w:r>
            <w:r w:rsidR="000C4B32">
              <w:t xml:space="preserve">  </w:t>
            </w:r>
            <w:r w:rsidRPr="00956A65">
              <w:t>Enabling / disabling of HARQ feedback is a network decision</w:t>
            </w:r>
          </w:p>
        </w:tc>
      </w:tr>
    </w:tbl>
    <w:p w14:paraId="43AE4EAC" w14:textId="4A4AF543" w:rsidR="00040596" w:rsidRPr="009E2E55" w:rsidRDefault="005C30F1" w:rsidP="00C91C9E">
      <w:pPr>
        <w:snapToGrid w:val="0"/>
        <w:spacing w:before="120" w:after="120"/>
        <w:jc w:val="both"/>
        <w:rPr>
          <w:rFonts w:eastAsia="宋体"/>
          <w:noProof w:val="0"/>
          <w:kern w:val="2"/>
          <w:sz w:val="22"/>
          <w:szCs w:val="22"/>
          <w:lang w:eastAsia="zh-CN"/>
        </w:rPr>
      </w:pPr>
      <w:bookmarkStart w:id="6" w:name="_Hlk15897265"/>
      <w:bookmarkEnd w:id="5"/>
      <w:r>
        <w:rPr>
          <w:rFonts w:eastAsia="宋体" w:hint="eastAsia"/>
          <w:noProof w:val="0"/>
          <w:kern w:val="2"/>
          <w:sz w:val="22"/>
          <w:szCs w:val="22"/>
          <w:lang w:eastAsia="zh-CN"/>
        </w:rPr>
        <w:t>C</w:t>
      </w:r>
      <w:r>
        <w:rPr>
          <w:rFonts w:eastAsia="宋体"/>
          <w:noProof w:val="0"/>
          <w:kern w:val="2"/>
          <w:sz w:val="22"/>
          <w:szCs w:val="22"/>
          <w:lang w:eastAsia="zh-CN"/>
        </w:rPr>
        <w:t xml:space="preserve">ompared to </w:t>
      </w:r>
      <w:r w:rsidR="00986C76">
        <w:rPr>
          <w:rFonts w:eastAsia="宋体"/>
          <w:noProof w:val="0"/>
          <w:kern w:val="2"/>
          <w:sz w:val="22"/>
          <w:szCs w:val="22"/>
          <w:lang w:eastAsia="zh-CN"/>
        </w:rPr>
        <w:t>RRC configured HARQ disabling, dynamic HARQ disabling via DCI is more flexible</w:t>
      </w:r>
      <w:r w:rsidR="00986C76" w:rsidRPr="00497DA9">
        <w:rPr>
          <w:rFonts w:eastAsia="宋体"/>
          <w:noProof w:val="0"/>
          <w:kern w:val="2"/>
          <w:sz w:val="22"/>
          <w:szCs w:val="22"/>
          <w:lang w:eastAsia="zh-CN"/>
        </w:rPr>
        <w:t>.</w:t>
      </w:r>
      <w:r w:rsidR="00986C76" w:rsidRPr="009E2E55">
        <w:rPr>
          <w:rFonts w:eastAsia="宋体"/>
          <w:noProof w:val="0"/>
          <w:kern w:val="2"/>
          <w:sz w:val="22"/>
          <w:szCs w:val="22"/>
          <w:lang w:eastAsia="zh-CN"/>
        </w:rPr>
        <w:t xml:space="preserve"> </w:t>
      </w:r>
      <w:r w:rsidR="00EA1AE1" w:rsidRPr="009E2E55">
        <w:rPr>
          <w:rFonts w:eastAsia="宋体"/>
          <w:noProof w:val="0"/>
          <w:kern w:val="2"/>
          <w:sz w:val="22"/>
          <w:szCs w:val="22"/>
          <w:lang w:eastAsia="zh-CN"/>
        </w:rPr>
        <w:t xml:space="preserve">In NR, </w:t>
      </w:r>
      <w:r w:rsidR="00586699" w:rsidRPr="009E2E55">
        <w:rPr>
          <w:rFonts w:eastAsia="宋体"/>
          <w:noProof w:val="0"/>
          <w:kern w:val="2"/>
          <w:sz w:val="22"/>
          <w:szCs w:val="22"/>
          <w:lang w:eastAsia="zh-CN"/>
        </w:rPr>
        <w:t xml:space="preserve">various </w:t>
      </w:r>
      <w:r w:rsidR="00EF512F" w:rsidRPr="009E2E55">
        <w:rPr>
          <w:rFonts w:eastAsia="宋体"/>
          <w:noProof w:val="0"/>
          <w:kern w:val="2"/>
          <w:sz w:val="22"/>
          <w:szCs w:val="22"/>
          <w:lang w:eastAsia="zh-CN"/>
        </w:rPr>
        <w:t>activation/deactivation command</w:t>
      </w:r>
      <w:r w:rsidR="00EC03C9">
        <w:rPr>
          <w:rFonts w:eastAsia="宋体"/>
          <w:noProof w:val="0"/>
          <w:kern w:val="2"/>
          <w:sz w:val="22"/>
          <w:szCs w:val="22"/>
          <w:lang w:eastAsia="zh-CN"/>
        </w:rPr>
        <w:t>s</w:t>
      </w:r>
      <w:r w:rsidR="00586699" w:rsidRPr="009E2E55">
        <w:rPr>
          <w:rFonts w:eastAsia="宋体"/>
          <w:noProof w:val="0"/>
          <w:kern w:val="2"/>
          <w:sz w:val="22"/>
          <w:szCs w:val="22"/>
          <w:lang w:eastAsia="zh-CN"/>
        </w:rPr>
        <w:t xml:space="preserve"> in PDSCH are used for semi-persistent CSI-RS/SRS</w:t>
      </w:r>
      <w:r w:rsidR="00BB392E" w:rsidRPr="009E2E55">
        <w:rPr>
          <w:rFonts w:eastAsia="宋体"/>
          <w:noProof w:val="0"/>
          <w:kern w:val="2"/>
          <w:sz w:val="22"/>
          <w:szCs w:val="22"/>
          <w:lang w:eastAsia="zh-CN"/>
        </w:rPr>
        <w:t>/CSI report</w:t>
      </w:r>
      <w:r w:rsidR="00040596" w:rsidRPr="009E2E55">
        <w:rPr>
          <w:rFonts w:eastAsia="宋体"/>
          <w:noProof w:val="0"/>
          <w:kern w:val="2"/>
          <w:sz w:val="22"/>
          <w:szCs w:val="22"/>
          <w:lang w:eastAsia="zh-CN"/>
        </w:rPr>
        <w:t xml:space="preserve"> </w:t>
      </w:r>
      <w:r w:rsidR="00EA1AE1" w:rsidRPr="009E2E55">
        <w:rPr>
          <w:rFonts w:eastAsia="宋体"/>
          <w:noProof w:val="0"/>
          <w:kern w:val="2"/>
          <w:sz w:val="22"/>
          <w:szCs w:val="22"/>
          <w:lang w:eastAsia="zh-CN"/>
        </w:rPr>
        <w:t xml:space="preserve">resource </w:t>
      </w:r>
      <w:r w:rsidR="00586699" w:rsidRPr="009E2E55">
        <w:rPr>
          <w:rFonts w:eastAsia="宋体"/>
          <w:noProof w:val="0"/>
          <w:kern w:val="2"/>
          <w:sz w:val="22"/>
          <w:szCs w:val="22"/>
          <w:lang w:eastAsia="zh-CN"/>
        </w:rPr>
        <w:t>configuration</w:t>
      </w:r>
      <w:r w:rsidR="00042DB3" w:rsidRPr="009E2E55">
        <w:rPr>
          <w:rFonts w:eastAsia="宋体"/>
          <w:noProof w:val="0"/>
          <w:kern w:val="2"/>
          <w:sz w:val="22"/>
          <w:szCs w:val="22"/>
          <w:lang w:eastAsia="zh-CN"/>
        </w:rPr>
        <w:t xml:space="preserve"> and</w:t>
      </w:r>
      <w:r w:rsidR="00586699" w:rsidRPr="009E2E55">
        <w:rPr>
          <w:rFonts w:eastAsia="宋体"/>
          <w:noProof w:val="0"/>
          <w:kern w:val="2"/>
          <w:sz w:val="22"/>
          <w:szCs w:val="22"/>
          <w:lang w:eastAsia="zh-CN"/>
        </w:rPr>
        <w:t xml:space="preserve"> beam configuration. </w:t>
      </w:r>
      <w:r w:rsidR="00EA1AE1" w:rsidRPr="009E2E55">
        <w:rPr>
          <w:rFonts w:eastAsia="宋体"/>
          <w:noProof w:val="0"/>
          <w:kern w:val="2"/>
          <w:sz w:val="22"/>
          <w:szCs w:val="22"/>
          <w:lang w:eastAsia="zh-CN"/>
        </w:rPr>
        <w:t>The activat</w:t>
      </w:r>
      <w:r w:rsidR="00B86CF6" w:rsidRPr="009E2E55">
        <w:rPr>
          <w:rFonts w:eastAsia="宋体"/>
          <w:noProof w:val="0"/>
          <w:kern w:val="2"/>
          <w:sz w:val="22"/>
          <w:szCs w:val="22"/>
          <w:lang w:eastAsia="zh-CN"/>
        </w:rPr>
        <w:t>ion</w:t>
      </w:r>
      <w:r w:rsidR="00EA1AE1" w:rsidRPr="009E2E55">
        <w:rPr>
          <w:rFonts w:eastAsia="宋体"/>
          <w:noProof w:val="0"/>
          <w:kern w:val="2"/>
          <w:sz w:val="22"/>
          <w:szCs w:val="22"/>
          <w:lang w:eastAsia="zh-CN"/>
        </w:rPr>
        <w:t>/deactivat</w:t>
      </w:r>
      <w:r w:rsidR="00B86CF6" w:rsidRPr="009E2E55">
        <w:rPr>
          <w:rFonts w:eastAsia="宋体"/>
          <w:noProof w:val="0"/>
          <w:kern w:val="2"/>
          <w:sz w:val="22"/>
          <w:szCs w:val="22"/>
          <w:lang w:eastAsia="zh-CN"/>
        </w:rPr>
        <w:t>ion</w:t>
      </w:r>
      <w:r w:rsidR="00EA1AE1" w:rsidRPr="009E2E55">
        <w:rPr>
          <w:rFonts w:eastAsia="宋体"/>
          <w:noProof w:val="0"/>
          <w:kern w:val="2"/>
          <w:sz w:val="22"/>
          <w:szCs w:val="22"/>
          <w:lang w:eastAsia="zh-CN"/>
        </w:rPr>
        <w:t xml:space="preserve"> commands are applied after the </w:t>
      </w:r>
      <w:r w:rsidR="00EA1AE1" w:rsidRPr="009E2E55">
        <w:rPr>
          <w:rFonts w:eastAsia="宋体"/>
          <w:noProof w:val="0"/>
          <w:kern w:val="2"/>
          <w:sz w:val="22"/>
          <w:szCs w:val="22"/>
          <w:lang w:eastAsia="zh-CN"/>
        </w:rPr>
        <w:lastRenderedPageBreak/>
        <w:t xml:space="preserve">HARQ-ACK corresponding to the PDSCH carrying the commands transmitted. If HARQ is disabled for those PDSCH carrying the activation/deactivation command, </w:t>
      </w:r>
      <w:r w:rsidR="00B20F01" w:rsidRPr="009E2E55">
        <w:rPr>
          <w:rFonts w:eastAsia="宋体"/>
          <w:noProof w:val="0"/>
          <w:kern w:val="2"/>
          <w:sz w:val="22"/>
          <w:szCs w:val="22"/>
          <w:lang w:eastAsia="zh-CN"/>
        </w:rPr>
        <w:t xml:space="preserve">it will cause continuous error </w:t>
      </w:r>
      <w:r w:rsidR="009E2E55">
        <w:rPr>
          <w:rFonts w:eastAsia="宋体"/>
          <w:noProof w:val="0"/>
          <w:kern w:val="2"/>
          <w:sz w:val="22"/>
          <w:szCs w:val="22"/>
          <w:lang w:eastAsia="zh-CN"/>
        </w:rPr>
        <w:t xml:space="preserve">if </w:t>
      </w:r>
      <w:r w:rsidR="009E2E55" w:rsidRPr="009E2E55">
        <w:rPr>
          <w:rFonts w:eastAsia="宋体"/>
          <w:noProof w:val="0"/>
          <w:kern w:val="2"/>
          <w:sz w:val="22"/>
          <w:szCs w:val="22"/>
          <w:lang w:eastAsia="zh-CN"/>
        </w:rPr>
        <w:t>the</w:t>
      </w:r>
      <w:r w:rsidR="00B20F01" w:rsidRPr="009E2E55">
        <w:rPr>
          <w:rFonts w:eastAsia="宋体"/>
          <w:noProof w:val="0"/>
          <w:kern w:val="2"/>
          <w:sz w:val="22"/>
          <w:szCs w:val="22"/>
          <w:lang w:eastAsia="zh-CN"/>
        </w:rPr>
        <w:t xml:space="preserve"> PDSCH carrying the commands is not detected</w:t>
      </w:r>
      <w:r w:rsidR="00586699" w:rsidRPr="009E2E55">
        <w:rPr>
          <w:rFonts w:eastAsia="宋体"/>
          <w:noProof w:val="0"/>
          <w:kern w:val="2"/>
          <w:sz w:val="22"/>
          <w:szCs w:val="22"/>
          <w:lang w:eastAsia="zh-CN"/>
        </w:rPr>
        <w:t xml:space="preserve"> or </w:t>
      </w:r>
      <w:r w:rsidR="00EC03C9">
        <w:rPr>
          <w:rFonts w:eastAsia="宋体"/>
          <w:noProof w:val="0"/>
          <w:kern w:val="2"/>
          <w:sz w:val="22"/>
          <w:szCs w:val="22"/>
          <w:lang w:eastAsia="zh-CN"/>
        </w:rPr>
        <w:t xml:space="preserve">is </w:t>
      </w:r>
      <w:r w:rsidR="00586699" w:rsidRPr="009E2E55">
        <w:rPr>
          <w:rFonts w:eastAsia="宋体"/>
          <w:noProof w:val="0"/>
          <w:kern w:val="2"/>
          <w:sz w:val="22"/>
          <w:szCs w:val="22"/>
          <w:lang w:eastAsia="zh-CN"/>
        </w:rPr>
        <w:t>decoded in error</w:t>
      </w:r>
      <w:r w:rsidR="00B20F01" w:rsidRPr="009E2E55">
        <w:rPr>
          <w:rFonts w:eastAsia="宋体"/>
          <w:noProof w:val="0"/>
          <w:kern w:val="2"/>
          <w:sz w:val="22"/>
          <w:szCs w:val="22"/>
          <w:lang w:eastAsia="zh-CN"/>
        </w:rPr>
        <w:t xml:space="preserve">. </w:t>
      </w:r>
      <w:r w:rsidR="00040596" w:rsidRPr="009E2E55">
        <w:rPr>
          <w:rFonts w:eastAsia="宋体"/>
          <w:noProof w:val="0"/>
          <w:kern w:val="2"/>
          <w:sz w:val="22"/>
          <w:szCs w:val="22"/>
          <w:lang w:eastAsia="zh-CN"/>
        </w:rPr>
        <w:t>The HARQ feedback shall be enabled to ensure the</w:t>
      </w:r>
      <w:r w:rsidR="003A5215" w:rsidRPr="009E2E55">
        <w:rPr>
          <w:rFonts w:eastAsia="宋体"/>
          <w:noProof w:val="0"/>
          <w:kern w:val="2"/>
          <w:sz w:val="22"/>
          <w:szCs w:val="22"/>
          <w:lang w:eastAsia="zh-CN"/>
        </w:rPr>
        <w:t xml:space="preserve"> PDSCH carrying</w:t>
      </w:r>
      <w:r w:rsidR="00040596" w:rsidRPr="009E2E55">
        <w:rPr>
          <w:rFonts w:eastAsia="宋体"/>
          <w:noProof w:val="0"/>
          <w:kern w:val="2"/>
          <w:sz w:val="22"/>
          <w:szCs w:val="22"/>
          <w:lang w:eastAsia="zh-CN"/>
        </w:rPr>
        <w:t xml:space="preserve"> </w:t>
      </w:r>
      <w:r w:rsidR="003A5215" w:rsidRPr="009E2E55">
        <w:rPr>
          <w:rFonts w:eastAsia="宋体"/>
          <w:noProof w:val="0"/>
          <w:kern w:val="2"/>
          <w:sz w:val="22"/>
          <w:szCs w:val="22"/>
          <w:lang w:eastAsia="zh-CN"/>
        </w:rPr>
        <w:t xml:space="preserve">important signaling e.g., RRC signaling, </w:t>
      </w:r>
      <w:r w:rsidR="00971276" w:rsidRPr="009E2E55">
        <w:rPr>
          <w:rFonts w:eastAsia="宋体"/>
          <w:noProof w:val="0"/>
          <w:kern w:val="2"/>
          <w:sz w:val="22"/>
          <w:szCs w:val="22"/>
          <w:lang w:eastAsia="zh-CN"/>
        </w:rPr>
        <w:t>activation/deactivation command is decoded correctly</w:t>
      </w:r>
      <w:r w:rsidR="00040596" w:rsidRPr="009E2E55">
        <w:rPr>
          <w:rFonts w:eastAsia="宋体"/>
          <w:noProof w:val="0"/>
          <w:kern w:val="2"/>
          <w:sz w:val="22"/>
          <w:szCs w:val="22"/>
          <w:lang w:eastAsia="zh-CN"/>
        </w:rPr>
        <w:t xml:space="preserve"> </w:t>
      </w:r>
      <w:r w:rsidR="00971276" w:rsidRPr="009E2E55">
        <w:rPr>
          <w:rFonts w:eastAsia="宋体"/>
          <w:noProof w:val="0"/>
          <w:kern w:val="2"/>
          <w:sz w:val="22"/>
          <w:szCs w:val="22"/>
          <w:lang w:eastAsia="zh-CN"/>
        </w:rPr>
        <w:t>and</w:t>
      </w:r>
      <w:r w:rsidR="00040596" w:rsidRPr="009E2E55">
        <w:rPr>
          <w:rFonts w:eastAsia="宋体"/>
          <w:noProof w:val="0"/>
          <w:kern w:val="2"/>
          <w:sz w:val="22"/>
          <w:szCs w:val="22"/>
          <w:lang w:eastAsia="zh-CN"/>
        </w:rPr>
        <w:t xml:space="preserve"> disabled to improve the efficiency</w:t>
      </w:r>
      <w:r w:rsidR="00A95171" w:rsidRPr="009E2E55">
        <w:rPr>
          <w:rFonts w:eastAsia="宋体"/>
          <w:noProof w:val="0"/>
          <w:kern w:val="2"/>
          <w:sz w:val="22"/>
          <w:szCs w:val="22"/>
          <w:lang w:eastAsia="zh-CN"/>
        </w:rPr>
        <w:t xml:space="preserve"> of traffic data transmission</w:t>
      </w:r>
      <w:r w:rsidR="00040596" w:rsidRPr="009E2E55">
        <w:rPr>
          <w:rFonts w:eastAsia="宋体"/>
          <w:noProof w:val="0"/>
          <w:kern w:val="2"/>
          <w:sz w:val="22"/>
          <w:szCs w:val="22"/>
          <w:lang w:eastAsia="zh-CN"/>
        </w:rPr>
        <w:t xml:space="preserve">. </w:t>
      </w:r>
      <w:r w:rsidR="00C4584C" w:rsidRPr="009E2E55">
        <w:rPr>
          <w:rFonts w:eastAsia="宋体"/>
          <w:noProof w:val="0"/>
          <w:kern w:val="2"/>
          <w:sz w:val="22"/>
          <w:szCs w:val="22"/>
          <w:lang w:eastAsia="zh-CN"/>
        </w:rPr>
        <w:t xml:space="preserve">Therefore, dynamic HARQ disabling shall be </w:t>
      </w:r>
      <w:r w:rsidR="00D9078C" w:rsidRPr="009E2E55">
        <w:rPr>
          <w:rFonts w:eastAsia="宋体"/>
          <w:noProof w:val="0"/>
          <w:kern w:val="2"/>
          <w:sz w:val="22"/>
          <w:szCs w:val="22"/>
          <w:lang w:eastAsia="zh-CN"/>
        </w:rPr>
        <w:t>supported in NTN.</w:t>
      </w:r>
    </w:p>
    <w:p w14:paraId="708D7B69" w14:textId="38AFEE05" w:rsidR="00A540DC" w:rsidRDefault="00E4791F" w:rsidP="00C91C9E">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T</w:t>
      </w:r>
      <w:r>
        <w:rPr>
          <w:rFonts w:eastAsia="宋体"/>
          <w:noProof w:val="0"/>
          <w:kern w:val="2"/>
          <w:sz w:val="22"/>
          <w:szCs w:val="22"/>
          <w:lang w:eastAsia="zh-CN"/>
        </w:rPr>
        <w:t xml:space="preserve">o support dynamic HARQ disabling, </w:t>
      </w:r>
      <w:r w:rsidR="00E6685C">
        <w:rPr>
          <w:rFonts w:eastAsia="宋体"/>
          <w:noProof w:val="0"/>
          <w:kern w:val="2"/>
          <w:sz w:val="22"/>
          <w:szCs w:val="22"/>
          <w:lang w:eastAsia="zh-CN"/>
        </w:rPr>
        <w:t>a</w:t>
      </w:r>
      <w:r w:rsidR="00733607">
        <w:rPr>
          <w:rFonts w:eastAsia="宋体"/>
          <w:noProof w:val="0"/>
          <w:kern w:val="2"/>
          <w:sz w:val="22"/>
          <w:szCs w:val="22"/>
          <w:lang w:eastAsia="zh-CN"/>
        </w:rPr>
        <w:t>dding a</w:t>
      </w:r>
      <w:r w:rsidR="00E6685C">
        <w:rPr>
          <w:rFonts w:eastAsia="宋体"/>
          <w:noProof w:val="0"/>
          <w:kern w:val="2"/>
          <w:sz w:val="22"/>
          <w:szCs w:val="22"/>
          <w:lang w:eastAsia="zh-CN"/>
        </w:rPr>
        <w:t xml:space="preserve"> new bit</w:t>
      </w:r>
      <w:r w:rsidR="00E02F64">
        <w:rPr>
          <w:rFonts w:eastAsia="宋体"/>
          <w:noProof w:val="0"/>
          <w:kern w:val="2"/>
          <w:sz w:val="22"/>
          <w:szCs w:val="22"/>
          <w:lang w:eastAsia="zh-CN"/>
        </w:rPr>
        <w:t xml:space="preserve"> in DCI to indicate the HARQ</w:t>
      </w:r>
      <w:r w:rsidR="00E6685C">
        <w:rPr>
          <w:rFonts w:eastAsia="宋体"/>
          <w:noProof w:val="0"/>
          <w:kern w:val="2"/>
          <w:sz w:val="22"/>
          <w:szCs w:val="22"/>
          <w:lang w:eastAsia="zh-CN"/>
        </w:rPr>
        <w:t xml:space="preserve"> disabling is the most direct way, however, it will increase the signaling overhead</w:t>
      </w:r>
      <w:r w:rsidR="00A95171">
        <w:rPr>
          <w:rFonts w:eastAsia="宋体"/>
          <w:noProof w:val="0"/>
          <w:kern w:val="2"/>
          <w:sz w:val="22"/>
          <w:szCs w:val="22"/>
          <w:lang w:eastAsia="zh-CN"/>
        </w:rPr>
        <w:t xml:space="preserve"> of DCI</w:t>
      </w:r>
      <w:r w:rsidR="00E6685C">
        <w:rPr>
          <w:rFonts w:eastAsia="宋体"/>
          <w:noProof w:val="0"/>
          <w:kern w:val="2"/>
          <w:sz w:val="22"/>
          <w:szCs w:val="22"/>
          <w:lang w:eastAsia="zh-CN"/>
        </w:rPr>
        <w:t>. Another method is reusing the existing fields in DCI to indicate HARQ disabling.</w:t>
      </w:r>
      <w:r w:rsidR="00E6685C">
        <w:rPr>
          <w:rFonts w:eastAsia="宋体" w:hint="eastAsia"/>
          <w:noProof w:val="0"/>
          <w:kern w:val="2"/>
          <w:sz w:val="22"/>
          <w:szCs w:val="22"/>
          <w:lang w:eastAsia="zh-CN"/>
        </w:rPr>
        <w:t xml:space="preserve"> </w:t>
      </w:r>
      <w:r w:rsidR="00EC03C9">
        <w:rPr>
          <w:rFonts w:eastAsia="宋体"/>
          <w:noProof w:val="0"/>
          <w:kern w:val="2"/>
          <w:sz w:val="22"/>
          <w:szCs w:val="22"/>
          <w:lang w:eastAsia="zh-CN"/>
        </w:rPr>
        <w:t>The f</w:t>
      </w:r>
      <w:r w:rsidR="00A540DC">
        <w:rPr>
          <w:rFonts w:eastAsia="宋体"/>
          <w:noProof w:val="0"/>
          <w:kern w:val="2"/>
          <w:sz w:val="22"/>
          <w:szCs w:val="22"/>
          <w:lang w:eastAsia="zh-CN"/>
        </w:rPr>
        <w:t>ollowing methods can be considered:</w:t>
      </w:r>
    </w:p>
    <w:p w14:paraId="7B6C7894" w14:textId="0866A184" w:rsidR="00A540DC" w:rsidRDefault="00E6685C" w:rsidP="00A540DC">
      <w:pPr>
        <w:pStyle w:val="ListParagraph"/>
        <w:numPr>
          <w:ilvl w:val="0"/>
          <w:numId w:val="50"/>
        </w:numPr>
        <w:snapToGrid w:val="0"/>
        <w:spacing w:before="120" w:after="120"/>
        <w:ind w:firstLineChars="0"/>
        <w:jc w:val="both"/>
        <w:rPr>
          <w:rFonts w:ascii="Times New Roman" w:hAnsi="Times New Roman" w:cs="Times New Roman"/>
          <w:noProof w:val="0"/>
          <w:kern w:val="2"/>
          <w:sz w:val="22"/>
          <w:szCs w:val="22"/>
        </w:rPr>
      </w:pPr>
      <w:r w:rsidRPr="00A540DC">
        <w:rPr>
          <w:rFonts w:ascii="Times New Roman" w:hAnsi="Times New Roman" w:cs="Times New Roman"/>
          <w:noProof w:val="0"/>
          <w:kern w:val="2"/>
          <w:sz w:val="22"/>
          <w:szCs w:val="22"/>
        </w:rPr>
        <w:t xml:space="preserve">One option is </w:t>
      </w:r>
      <w:r w:rsidR="004838FD" w:rsidRPr="00A540DC">
        <w:rPr>
          <w:rFonts w:ascii="Times New Roman" w:hAnsi="Times New Roman" w:cs="Times New Roman"/>
          <w:noProof w:val="0"/>
          <w:kern w:val="2"/>
          <w:sz w:val="22"/>
          <w:szCs w:val="22"/>
        </w:rPr>
        <w:t xml:space="preserve">field of </w:t>
      </w:r>
      <w:r w:rsidRPr="00A540DC">
        <w:rPr>
          <w:rFonts w:ascii="Times New Roman" w:hAnsi="Times New Roman" w:cs="Times New Roman"/>
          <w:noProof w:val="0"/>
          <w:kern w:val="2"/>
          <w:sz w:val="22"/>
          <w:szCs w:val="22"/>
        </w:rPr>
        <w:t xml:space="preserve">HARQ process </w:t>
      </w:r>
      <w:r w:rsidR="00EE37CB" w:rsidRPr="00A540DC">
        <w:rPr>
          <w:rFonts w:ascii="Times New Roman" w:hAnsi="Times New Roman" w:cs="Times New Roman"/>
          <w:noProof w:val="0"/>
          <w:kern w:val="2"/>
          <w:sz w:val="22"/>
          <w:szCs w:val="22"/>
        </w:rPr>
        <w:t>ID</w:t>
      </w:r>
      <w:r w:rsidRPr="00A540DC">
        <w:rPr>
          <w:rFonts w:ascii="Times New Roman" w:hAnsi="Times New Roman" w:cs="Times New Roman"/>
          <w:noProof w:val="0"/>
          <w:kern w:val="2"/>
          <w:sz w:val="22"/>
          <w:szCs w:val="22"/>
        </w:rPr>
        <w:t xml:space="preserve">, when UE is informed with </w:t>
      </w:r>
      <w:r w:rsidR="008B3B8D">
        <w:rPr>
          <w:rFonts w:ascii="Times New Roman" w:hAnsi="Times New Roman" w:cs="Times New Roman"/>
          <w:noProof w:val="0"/>
          <w:kern w:val="2"/>
          <w:sz w:val="22"/>
          <w:szCs w:val="22"/>
        </w:rPr>
        <w:t>one</w:t>
      </w:r>
      <w:r w:rsidR="008B3B8D" w:rsidRPr="00A540DC">
        <w:rPr>
          <w:rFonts w:ascii="Times New Roman" w:hAnsi="Times New Roman" w:cs="Times New Roman"/>
          <w:noProof w:val="0"/>
          <w:kern w:val="2"/>
          <w:sz w:val="22"/>
          <w:szCs w:val="22"/>
        </w:rPr>
        <w:t xml:space="preserve"> special</w:t>
      </w:r>
      <w:r w:rsidRPr="00A540DC">
        <w:rPr>
          <w:rFonts w:ascii="Times New Roman" w:hAnsi="Times New Roman" w:cs="Times New Roman"/>
          <w:noProof w:val="0"/>
          <w:kern w:val="2"/>
          <w:sz w:val="22"/>
          <w:szCs w:val="22"/>
        </w:rPr>
        <w:t xml:space="preserve"> HARQ ID, UE will know </w:t>
      </w:r>
      <w:r w:rsidR="00EC03C9">
        <w:rPr>
          <w:rFonts w:ascii="Times New Roman" w:hAnsi="Times New Roman" w:cs="Times New Roman"/>
          <w:noProof w:val="0"/>
          <w:kern w:val="2"/>
          <w:sz w:val="22"/>
          <w:szCs w:val="22"/>
        </w:rPr>
        <w:t xml:space="preserve">that </w:t>
      </w:r>
      <w:r w:rsidRPr="00A540DC">
        <w:rPr>
          <w:rFonts w:ascii="Times New Roman" w:hAnsi="Times New Roman" w:cs="Times New Roman"/>
          <w:noProof w:val="0"/>
          <w:kern w:val="2"/>
          <w:sz w:val="22"/>
          <w:szCs w:val="22"/>
        </w:rPr>
        <w:t xml:space="preserve">this PDSCH transmission </w:t>
      </w:r>
      <w:r w:rsidR="00EC03C9">
        <w:rPr>
          <w:rFonts w:ascii="Times New Roman" w:hAnsi="Times New Roman" w:cs="Times New Roman"/>
          <w:noProof w:val="0"/>
          <w:kern w:val="2"/>
          <w:sz w:val="22"/>
          <w:szCs w:val="22"/>
        </w:rPr>
        <w:t xml:space="preserve">is </w:t>
      </w:r>
      <w:r w:rsidRPr="00A540DC">
        <w:rPr>
          <w:rFonts w:ascii="Times New Roman" w:hAnsi="Times New Roman" w:cs="Times New Roman"/>
          <w:noProof w:val="0"/>
          <w:kern w:val="2"/>
          <w:sz w:val="22"/>
          <w:szCs w:val="22"/>
        </w:rPr>
        <w:t xml:space="preserve">without </w:t>
      </w:r>
      <w:r w:rsidR="001850BE">
        <w:rPr>
          <w:rFonts w:ascii="Times New Roman" w:hAnsi="Times New Roman" w:cs="Times New Roman"/>
          <w:noProof w:val="0"/>
          <w:kern w:val="2"/>
          <w:sz w:val="22"/>
          <w:szCs w:val="22"/>
        </w:rPr>
        <w:t>ACK/NACK feedback</w:t>
      </w:r>
      <w:r w:rsidR="00EE37CB" w:rsidRPr="00A540DC">
        <w:rPr>
          <w:rFonts w:ascii="Times New Roman" w:hAnsi="Times New Roman" w:cs="Times New Roman"/>
          <w:noProof w:val="0"/>
          <w:kern w:val="2"/>
          <w:sz w:val="22"/>
          <w:szCs w:val="22"/>
        </w:rPr>
        <w:t>.</w:t>
      </w:r>
      <w:r w:rsidR="004838FD" w:rsidRPr="00A540DC">
        <w:rPr>
          <w:rFonts w:ascii="Times New Roman" w:hAnsi="Times New Roman" w:cs="Times New Roman"/>
          <w:noProof w:val="0"/>
          <w:kern w:val="2"/>
          <w:sz w:val="22"/>
          <w:szCs w:val="22"/>
        </w:rPr>
        <w:t xml:space="preserve"> As RAN2 agreed</w:t>
      </w:r>
      <w:r w:rsidR="00EC03C9">
        <w:rPr>
          <w:rFonts w:ascii="Times New Roman" w:hAnsi="Times New Roman" w:cs="Times New Roman"/>
          <w:noProof w:val="0"/>
          <w:kern w:val="2"/>
          <w:sz w:val="22"/>
          <w:szCs w:val="22"/>
        </w:rPr>
        <w:t>,</w:t>
      </w:r>
      <w:r w:rsidR="004838FD" w:rsidRPr="00A540DC">
        <w:rPr>
          <w:rFonts w:ascii="Times New Roman" w:hAnsi="Times New Roman" w:cs="Times New Roman"/>
          <w:noProof w:val="0"/>
          <w:kern w:val="2"/>
          <w:sz w:val="22"/>
          <w:szCs w:val="22"/>
        </w:rPr>
        <w:t xml:space="preserve"> blind HARQ (re)transmission</w:t>
      </w:r>
      <w:r w:rsidR="00EC03C9">
        <w:rPr>
          <w:rFonts w:ascii="Times New Roman" w:hAnsi="Times New Roman" w:cs="Times New Roman"/>
          <w:noProof w:val="0"/>
          <w:kern w:val="2"/>
          <w:sz w:val="22"/>
          <w:szCs w:val="22"/>
        </w:rPr>
        <w:t>s</w:t>
      </w:r>
      <w:r w:rsidR="004838FD" w:rsidRPr="00A540DC">
        <w:rPr>
          <w:rFonts w:ascii="Times New Roman" w:hAnsi="Times New Roman" w:cs="Times New Roman"/>
          <w:noProof w:val="0"/>
          <w:kern w:val="2"/>
          <w:sz w:val="22"/>
          <w:szCs w:val="22"/>
        </w:rPr>
        <w:t xml:space="preserve"> are still possible to improve robustness if HARQ feedback is disable</w:t>
      </w:r>
      <w:r w:rsidR="00733607">
        <w:rPr>
          <w:rFonts w:ascii="Times New Roman" w:hAnsi="Times New Roman" w:cs="Times New Roman"/>
          <w:noProof w:val="0"/>
          <w:kern w:val="2"/>
          <w:sz w:val="22"/>
          <w:szCs w:val="22"/>
        </w:rPr>
        <w:t>d</w:t>
      </w:r>
      <w:r w:rsidR="004838FD" w:rsidRPr="00A540DC">
        <w:rPr>
          <w:rFonts w:ascii="Times New Roman" w:hAnsi="Times New Roman" w:cs="Times New Roman"/>
          <w:noProof w:val="0"/>
          <w:kern w:val="2"/>
          <w:sz w:val="22"/>
          <w:szCs w:val="22"/>
        </w:rPr>
        <w:t xml:space="preserve">. </w:t>
      </w:r>
      <w:r w:rsidR="00933821" w:rsidRPr="00A540DC">
        <w:rPr>
          <w:rFonts w:ascii="Times New Roman" w:hAnsi="Times New Roman" w:cs="Times New Roman"/>
          <w:noProof w:val="0"/>
          <w:kern w:val="2"/>
          <w:sz w:val="22"/>
          <w:szCs w:val="22"/>
        </w:rPr>
        <w:t xml:space="preserve">Using one specific HARQ process ID, e.g., HARQ process </w:t>
      </w:r>
      <w:r w:rsidR="00EC03C9">
        <w:rPr>
          <w:rFonts w:ascii="Times New Roman" w:hAnsi="Times New Roman" w:cs="Times New Roman"/>
          <w:noProof w:val="0"/>
          <w:kern w:val="2"/>
          <w:sz w:val="22"/>
          <w:szCs w:val="22"/>
        </w:rPr>
        <w:t xml:space="preserve">ID </w:t>
      </w:r>
      <w:r w:rsidR="00933821" w:rsidRPr="00A540DC">
        <w:rPr>
          <w:rFonts w:ascii="Times New Roman" w:hAnsi="Times New Roman" w:cs="Times New Roman"/>
          <w:noProof w:val="0"/>
          <w:kern w:val="2"/>
          <w:sz w:val="22"/>
          <w:szCs w:val="22"/>
        </w:rPr>
        <w:t>0 to indicate HARQ disabling</w:t>
      </w:r>
      <w:r w:rsidR="004838FD" w:rsidRPr="00A540DC">
        <w:rPr>
          <w:rFonts w:ascii="Times New Roman" w:hAnsi="Times New Roman" w:cs="Times New Roman"/>
          <w:noProof w:val="0"/>
          <w:kern w:val="2"/>
          <w:sz w:val="22"/>
          <w:szCs w:val="22"/>
        </w:rPr>
        <w:t xml:space="preserve"> </w:t>
      </w:r>
      <w:r w:rsidR="005D36B9">
        <w:rPr>
          <w:rFonts w:ascii="Times New Roman" w:hAnsi="Times New Roman" w:cs="Times New Roman"/>
          <w:noProof w:val="0"/>
          <w:kern w:val="2"/>
          <w:sz w:val="22"/>
          <w:szCs w:val="22"/>
        </w:rPr>
        <w:t>may</w:t>
      </w:r>
      <w:r w:rsidR="004838FD" w:rsidRPr="00A540DC">
        <w:rPr>
          <w:rFonts w:ascii="Times New Roman" w:hAnsi="Times New Roman" w:cs="Times New Roman"/>
          <w:noProof w:val="0"/>
          <w:kern w:val="2"/>
          <w:sz w:val="22"/>
          <w:szCs w:val="22"/>
        </w:rPr>
        <w:t xml:space="preserve"> impact the</w:t>
      </w:r>
      <w:r w:rsidR="00933821" w:rsidRPr="00A540DC">
        <w:rPr>
          <w:rFonts w:ascii="Times New Roman" w:hAnsi="Times New Roman" w:cs="Times New Roman"/>
          <w:noProof w:val="0"/>
          <w:kern w:val="2"/>
          <w:sz w:val="22"/>
          <w:szCs w:val="22"/>
        </w:rPr>
        <w:t xml:space="preserve"> blind HARQ (re)transmission</w:t>
      </w:r>
      <w:r w:rsidR="005D36B9">
        <w:rPr>
          <w:rFonts w:ascii="Times New Roman" w:hAnsi="Times New Roman" w:cs="Times New Roman"/>
          <w:noProof w:val="0"/>
          <w:kern w:val="2"/>
          <w:sz w:val="22"/>
          <w:szCs w:val="22"/>
        </w:rPr>
        <w:t xml:space="preserve"> as the UE cannot distingu</w:t>
      </w:r>
      <w:r w:rsidR="00F763DE">
        <w:rPr>
          <w:rFonts w:ascii="Times New Roman" w:hAnsi="Times New Roman" w:cs="Times New Roman"/>
          <w:noProof w:val="0"/>
          <w:kern w:val="2"/>
          <w:sz w:val="22"/>
          <w:szCs w:val="22"/>
        </w:rPr>
        <w:t xml:space="preserve">ish multiple </w:t>
      </w:r>
      <w:r w:rsidR="009D55E8">
        <w:rPr>
          <w:rFonts w:ascii="Times New Roman" w:hAnsi="Times New Roman" w:cs="Times New Roman"/>
          <w:noProof w:val="0"/>
          <w:kern w:val="2"/>
          <w:sz w:val="22"/>
          <w:szCs w:val="22"/>
        </w:rPr>
        <w:t>TB</w:t>
      </w:r>
      <w:r w:rsidR="00F763DE">
        <w:rPr>
          <w:rFonts w:ascii="Times New Roman" w:hAnsi="Times New Roman" w:cs="Times New Roman"/>
          <w:noProof w:val="0"/>
          <w:kern w:val="2"/>
          <w:sz w:val="22"/>
          <w:szCs w:val="22"/>
        </w:rPr>
        <w:t>s with same HARQ process number</w:t>
      </w:r>
      <w:r w:rsidR="004838FD" w:rsidRPr="00A540DC">
        <w:rPr>
          <w:rFonts w:ascii="Times New Roman" w:hAnsi="Times New Roman" w:cs="Times New Roman"/>
          <w:noProof w:val="0"/>
          <w:kern w:val="2"/>
          <w:sz w:val="22"/>
          <w:szCs w:val="22"/>
        </w:rPr>
        <w:t>. For example, if</w:t>
      </w:r>
      <w:r w:rsidR="009D55E8">
        <w:rPr>
          <w:rFonts w:ascii="Times New Roman" w:hAnsi="Times New Roman" w:cs="Times New Roman"/>
          <w:noProof w:val="0"/>
          <w:kern w:val="2"/>
          <w:sz w:val="22"/>
          <w:szCs w:val="22"/>
        </w:rPr>
        <w:t xml:space="preserve"> two</w:t>
      </w:r>
      <w:r w:rsidR="00933821" w:rsidRPr="00A540DC">
        <w:rPr>
          <w:rFonts w:ascii="Times New Roman" w:hAnsi="Times New Roman" w:cs="Times New Roman"/>
          <w:noProof w:val="0"/>
          <w:kern w:val="2"/>
          <w:sz w:val="22"/>
          <w:szCs w:val="22"/>
        </w:rPr>
        <w:t xml:space="preserve"> </w:t>
      </w:r>
      <w:r w:rsidR="009D55E8">
        <w:rPr>
          <w:rFonts w:ascii="Times New Roman" w:hAnsi="Times New Roman" w:cs="Times New Roman"/>
          <w:noProof w:val="0"/>
          <w:kern w:val="2"/>
          <w:sz w:val="22"/>
          <w:szCs w:val="22"/>
        </w:rPr>
        <w:t>TBs</w:t>
      </w:r>
      <w:r w:rsidR="00933821" w:rsidRPr="00A540DC">
        <w:rPr>
          <w:rFonts w:ascii="Times New Roman" w:hAnsi="Times New Roman" w:cs="Times New Roman"/>
          <w:noProof w:val="0"/>
          <w:kern w:val="2"/>
          <w:sz w:val="22"/>
          <w:szCs w:val="22"/>
        </w:rPr>
        <w:t xml:space="preserve"> #</w:t>
      </w:r>
      <w:r w:rsidR="004838FD" w:rsidRPr="00A540DC">
        <w:rPr>
          <w:rFonts w:ascii="Times New Roman" w:hAnsi="Times New Roman" w:cs="Times New Roman"/>
          <w:noProof w:val="0"/>
          <w:kern w:val="2"/>
          <w:sz w:val="22"/>
          <w:szCs w:val="22"/>
        </w:rPr>
        <w:t>1,</w:t>
      </w:r>
      <w:r w:rsidR="00933821" w:rsidRPr="00A540DC">
        <w:rPr>
          <w:rFonts w:ascii="Times New Roman" w:hAnsi="Times New Roman" w:cs="Times New Roman"/>
          <w:noProof w:val="0"/>
          <w:kern w:val="2"/>
          <w:sz w:val="22"/>
          <w:szCs w:val="22"/>
        </w:rPr>
        <w:t xml:space="preserve"> #</w:t>
      </w:r>
      <w:r w:rsidR="004838FD" w:rsidRPr="00A540DC">
        <w:rPr>
          <w:rFonts w:ascii="Times New Roman" w:hAnsi="Times New Roman" w:cs="Times New Roman"/>
          <w:noProof w:val="0"/>
          <w:kern w:val="2"/>
          <w:sz w:val="22"/>
          <w:szCs w:val="22"/>
        </w:rPr>
        <w:t xml:space="preserve">2 </w:t>
      </w:r>
      <w:r w:rsidR="00933821" w:rsidRPr="00A540DC">
        <w:rPr>
          <w:rFonts w:ascii="Times New Roman" w:hAnsi="Times New Roman" w:cs="Times New Roman"/>
          <w:noProof w:val="0"/>
          <w:kern w:val="2"/>
          <w:sz w:val="22"/>
          <w:szCs w:val="22"/>
        </w:rPr>
        <w:t>are ACK</w:t>
      </w:r>
      <w:r w:rsidR="004838FD" w:rsidRPr="00A540DC">
        <w:rPr>
          <w:rFonts w:ascii="Times New Roman" w:hAnsi="Times New Roman" w:cs="Times New Roman"/>
          <w:noProof w:val="0"/>
          <w:kern w:val="2"/>
          <w:sz w:val="22"/>
          <w:szCs w:val="22"/>
        </w:rPr>
        <w:t>/</w:t>
      </w:r>
      <w:r w:rsidR="00933821" w:rsidRPr="00A540DC">
        <w:rPr>
          <w:rFonts w:ascii="Times New Roman" w:hAnsi="Times New Roman" w:cs="Times New Roman"/>
          <w:noProof w:val="0"/>
          <w:kern w:val="2"/>
          <w:sz w:val="22"/>
          <w:szCs w:val="22"/>
        </w:rPr>
        <w:t>NACK</w:t>
      </w:r>
      <w:r w:rsidR="004838FD" w:rsidRPr="00A540DC">
        <w:rPr>
          <w:rFonts w:ascii="Times New Roman" w:hAnsi="Times New Roman" w:cs="Times New Roman"/>
          <w:noProof w:val="0"/>
          <w:kern w:val="2"/>
          <w:sz w:val="22"/>
          <w:szCs w:val="22"/>
        </w:rPr>
        <w:t xml:space="preserve"> disabled, </w:t>
      </w:r>
      <w:r w:rsidR="00933821" w:rsidRPr="00A540DC">
        <w:rPr>
          <w:rFonts w:ascii="Times New Roman" w:hAnsi="Times New Roman" w:cs="Times New Roman"/>
          <w:noProof w:val="0"/>
          <w:kern w:val="2"/>
          <w:sz w:val="22"/>
          <w:szCs w:val="22"/>
        </w:rPr>
        <w:t xml:space="preserve">the </w:t>
      </w:r>
      <w:proofErr w:type="spellStart"/>
      <w:r w:rsidR="00933821" w:rsidRPr="00A540DC">
        <w:rPr>
          <w:rFonts w:ascii="Times New Roman" w:hAnsi="Times New Roman" w:cs="Times New Roman"/>
          <w:noProof w:val="0"/>
          <w:kern w:val="2"/>
          <w:sz w:val="22"/>
          <w:szCs w:val="22"/>
        </w:rPr>
        <w:t>gNB</w:t>
      </w:r>
      <w:proofErr w:type="spellEnd"/>
      <w:r w:rsidR="004838FD" w:rsidRPr="00A540DC">
        <w:rPr>
          <w:rFonts w:ascii="Times New Roman" w:hAnsi="Times New Roman" w:cs="Times New Roman"/>
          <w:noProof w:val="0"/>
          <w:kern w:val="2"/>
          <w:sz w:val="22"/>
          <w:szCs w:val="22"/>
        </w:rPr>
        <w:t xml:space="preserve"> need</w:t>
      </w:r>
      <w:r w:rsidR="00933821" w:rsidRPr="00A540DC">
        <w:rPr>
          <w:rFonts w:ascii="Times New Roman" w:hAnsi="Times New Roman" w:cs="Times New Roman"/>
          <w:noProof w:val="0"/>
          <w:kern w:val="2"/>
          <w:sz w:val="22"/>
          <w:szCs w:val="22"/>
        </w:rPr>
        <w:t>s</w:t>
      </w:r>
      <w:r w:rsidR="004838FD" w:rsidRPr="00A540DC">
        <w:rPr>
          <w:rFonts w:ascii="Times New Roman" w:hAnsi="Times New Roman" w:cs="Times New Roman"/>
          <w:noProof w:val="0"/>
          <w:kern w:val="2"/>
          <w:sz w:val="22"/>
          <w:szCs w:val="22"/>
        </w:rPr>
        <w:t xml:space="preserve"> to set </w:t>
      </w:r>
      <w:r w:rsidR="00933821" w:rsidRPr="00A540DC">
        <w:rPr>
          <w:rFonts w:ascii="Times New Roman" w:hAnsi="Times New Roman" w:cs="Times New Roman"/>
          <w:noProof w:val="0"/>
          <w:kern w:val="2"/>
          <w:sz w:val="22"/>
          <w:szCs w:val="22"/>
        </w:rPr>
        <w:t xml:space="preserve">the </w:t>
      </w:r>
      <w:r w:rsidR="004838FD" w:rsidRPr="00A540DC">
        <w:rPr>
          <w:rFonts w:ascii="Times New Roman" w:hAnsi="Times New Roman" w:cs="Times New Roman"/>
          <w:noProof w:val="0"/>
          <w:kern w:val="2"/>
          <w:sz w:val="22"/>
          <w:szCs w:val="22"/>
        </w:rPr>
        <w:t xml:space="preserve">HARQ process </w:t>
      </w:r>
      <w:r w:rsidR="00933821" w:rsidRPr="00A540DC">
        <w:rPr>
          <w:rFonts w:ascii="Times New Roman" w:hAnsi="Times New Roman" w:cs="Times New Roman"/>
          <w:noProof w:val="0"/>
          <w:kern w:val="2"/>
          <w:sz w:val="22"/>
          <w:szCs w:val="22"/>
        </w:rPr>
        <w:t>ID</w:t>
      </w:r>
      <w:r w:rsidR="004838FD" w:rsidRPr="00A540DC">
        <w:rPr>
          <w:rFonts w:ascii="Times New Roman" w:hAnsi="Times New Roman" w:cs="Times New Roman"/>
          <w:noProof w:val="0"/>
          <w:kern w:val="2"/>
          <w:sz w:val="22"/>
          <w:szCs w:val="22"/>
        </w:rPr>
        <w:t xml:space="preserve"> </w:t>
      </w:r>
      <w:r w:rsidR="00933821" w:rsidRPr="00A540DC">
        <w:rPr>
          <w:rFonts w:ascii="Times New Roman" w:hAnsi="Times New Roman" w:cs="Times New Roman"/>
          <w:noProof w:val="0"/>
          <w:kern w:val="2"/>
          <w:sz w:val="22"/>
          <w:szCs w:val="22"/>
        </w:rPr>
        <w:t xml:space="preserve">for </w:t>
      </w:r>
      <w:r w:rsidR="0081756C">
        <w:rPr>
          <w:rFonts w:ascii="Times New Roman" w:hAnsi="Times New Roman" w:cs="Times New Roman"/>
          <w:noProof w:val="0"/>
          <w:kern w:val="2"/>
          <w:sz w:val="22"/>
          <w:szCs w:val="22"/>
        </w:rPr>
        <w:t>both</w:t>
      </w:r>
      <w:r w:rsidR="00933821" w:rsidRPr="00A540DC">
        <w:rPr>
          <w:rFonts w:ascii="Times New Roman" w:hAnsi="Times New Roman" w:cs="Times New Roman"/>
          <w:noProof w:val="0"/>
          <w:kern w:val="2"/>
          <w:sz w:val="22"/>
          <w:szCs w:val="22"/>
        </w:rPr>
        <w:t xml:space="preserve"> </w:t>
      </w:r>
      <w:r w:rsidR="004838FD" w:rsidRPr="00A540DC">
        <w:rPr>
          <w:rFonts w:ascii="Times New Roman" w:hAnsi="Times New Roman" w:cs="Times New Roman"/>
          <w:noProof w:val="0"/>
          <w:kern w:val="2"/>
          <w:sz w:val="22"/>
          <w:szCs w:val="22"/>
        </w:rPr>
        <w:t xml:space="preserve">as 0, then UE </w:t>
      </w:r>
      <w:r w:rsidR="004245E7">
        <w:rPr>
          <w:rFonts w:ascii="Times New Roman" w:hAnsi="Times New Roman" w:cs="Times New Roman"/>
          <w:noProof w:val="0"/>
          <w:kern w:val="2"/>
          <w:sz w:val="22"/>
          <w:szCs w:val="22"/>
        </w:rPr>
        <w:t>should not</w:t>
      </w:r>
      <w:r w:rsidR="004245E7" w:rsidRPr="00A540DC">
        <w:rPr>
          <w:rFonts w:ascii="Times New Roman" w:hAnsi="Times New Roman" w:cs="Times New Roman"/>
          <w:noProof w:val="0"/>
          <w:kern w:val="2"/>
          <w:sz w:val="22"/>
          <w:szCs w:val="22"/>
        </w:rPr>
        <w:t xml:space="preserve"> </w:t>
      </w:r>
      <w:r w:rsidR="004838FD" w:rsidRPr="00A540DC">
        <w:rPr>
          <w:rFonts w:ascii="Times New Roman" w:hAnsi="Times New Roman" w:cs="Times New Roman"/>
          <w:noProof w:val="0"/>
          <w:kern w:val="2"/>
          <w:sz w:val="22"/>
          <w:szCs w:val="22"/>
        </w:rPr>
        <w:t>perform soft-combin</w:t>
      </w:r>
      <w:r w:rsidR="00BB16F8" w:rsidRPr="00A540DC">
        <w:rPr>
          <w:rFonts w:ascii="Times New Roman" w:hAnsi="Times New Roman" w:cs="Times New Roman"/>
          <w:noProof w:val="0"/>
          <w:kern w:val="2"/>
          <w:sz w:val="22"/>
          <w:szCs w:val="22"/>
        </w:rPr>
        <w:t xml:space="preserve">ing </w:t>
      </w:r>
      <w:r w:rsidR="00EC03C9">
        <w:rPr>
          <w:rFonts w:ascii="Times New Roman" w:hAnsi="Times New Roman" w:cs="Times New Roman"/>
          <w:noProof w:val="0"/>
          <w:kern w:val="2"/>
          <w:sz w:val="22"/>
          <w:szCs w:val="22"/>
        </w:rPr>
        <w:t>of the</w:t>
      </w:r>
      <w:r w:rsidR="00BB16F8" w:rsidRPr="00A540DC">
        <w:rPr>
          <w:rFonts w:ascii="Times New Roman" w:hAnsi="Times New Roman" w:cs="Times New Roman"/>
          <w:noProof w:val="0"/>
          <w:kern w:val="2"/>
          <w:sz w:val="22"/>
          <w:szCs w:val="22"/>
        </w:rPr>
        <w:t xml:space="preserve"> </w:t>
      </w:r>
      <w:r w:rsidR="009D55E8">
        <w:rPr>
          <w:rFonts w:ascii="Times New Roman" w:hAnsi="Times New Roman" w:cs="Times New Roman"/>
          <w:noProof w:val="0"/>
          <w:kern w:val="2"/>
          <w:sz w:val="22"/>
          <w:szCs w:val="22"/>
        </w:rPr>
        <w:t>TB</w:t>
      </w:r>
      <w:r w:rsidR="00EC03C9">
        <w:rPr>
          <w:rFonts w:ascii="Times New Roman" w:hAnsi="Times New Roman" w:cs="Times New Roman"/>
          <w:noProof w:val="0"/>
          <w:kern w:val="2"/>
          <w:sz w:val="22"/>
          <w:szCs w:val="22"/>
        </w:rPr>
        <w:t>s</w:t>
      </w:r>
      <w:r w:rsidR="004838FD" w:rsidRPr="00A540DC">
        <w:rPr>
          <w:rFonts w:ascii="Times New Roman" w:hAnsi="Times New Roman" w:cs="Times New Roman"/>
          <w:noProof w:val="0"/>
          <w:kern w:val="2"/>
          <w:sz w:val="22"/>
          <w:szCs w:val="22"/>
        </w:rPr>
        <w:t xml:space="preserve"> </w:t>
      </w:r>
      <w:r w:rsidR="004245E7">
        <w:rPr>
          <w:rFonts w:ascii="Times New Roman" w:hAnsi="Times New Roman" w:cs="Times New Roman"/>
          <w:noProof w:val="0"/>
          <w:kern w:val="2"/>
          <w:sz w:val="22"/>
          <w:szCs w:val="22"/>
        </w:rPr>
        <w:t>even though</w:t>
      </w:r>
      <w:r w:rsidR="004245E7" w:rsidRPr="00A540DC">
        <w:rPr>
          <w:rFonts w:ascii="Times New Roman" w:hAnsi="Times New Roman" w:cs="Times New Roman"/>
          <w:noProof w:val="0"/>
          <w:kern w:val="2"/>
          <w:sz w:val="22"/>
          <w:szCs w:val="22"/>
        </w:rPr>
        <w:t xml:space="preserve"> </w:t>
      </w:r>
      <w:r w:rsidR="009D55E8">
        <w:rPr>
          <w:rFonts w:ascii="Times New Roman" w:hAnsi="Times New Roman" w:cs="Times New Roman"/>
          <w:noProof w:val="0"/>
          <w:kern w:val="2"/>
          <w:sz w:val="22"/>
          <w:szCs w:val="22"/>
        </w:rPr>
        <w:t>they</w:t>
      </w:r>
      <w:r w:rsidR="005E4E3C">
        <w:rPr>
          <w:rFonts w:ascii="Times New Roman" w:hAnsi="Times New Roman" w:cs="Times New Roman"/>
          <w:noProof w:val="0"/>
          <w:kern w:val="2"/>
          <w:sz w:val="22"/>
          <w:szCs w:val="22"/>
        </w:rPr>
        <w:t xml:space="preserve"> have the same HARQ process number</w:t>
      </w:r>
      <w:r w:rsidR="00933821" w:rsidRPr="00A540DC">
        <w:rPr>
          <w:rFonts w:ascii="Times New Roman" w:hAnsi="Times New Roman" w:cs="Times New Roman"/>
          <w:noProof w:val="0"/>
          <w:kern w:val="2"/>
          <w:sz w:val="22"/>
          <w:szCs w:val="22"/>
        </w:rPr>
        <w:t>.</w:t>
      </w:r>
      <w:r w:rsidR="004838FD" w:rsidRPr="00A540DC">
        <w:rPr>
          <w:rFonts w:ascii="Times New Roman" w:hAnsi="Times New Roman" w:cs="Times New Roman"/>
          <w:noProof w:val="0"/>
          <w:kern w:val="2"/>
          <w:sz w:val="22"/>
          <w:szCs w:val="22"/>
        </w:rPr>
        <w:t xml:space="preserve"> </w:t>
      </w:r>
    </w:p>
    <w:p w14:paraId="378FED73" w14:textId="644F0949" w:rsidR="00E6685C" w:rsidRDefault="00A95171" w:rsidP="00A540DC">
      <w:pPr>
        <w:pStyle w:val="ListParagraph"/>
        <w:numPr>
          <w:ilvl w:val="0"/>
          <w:numId w:val="50"/>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 xml:space="preserve">Another </w:t>
      </w:r>
      <w:r w:rsidR="00933821" w:rsidRPr="00A540DC">
        <w:rPr>
          <w:rFonts w:ascii="Times New Roman" w:hAnsi="Times New Roman" w:cs="Times New Roman"/>
          <w:noProof w:val="0"/>
          <w:kern w:val="2"/>
          <w:sz w:val="22"/>
          <w:szCs w:val="22"/>
        </w:rPr>
        <w:t>option is field of PDSCH-to-</w:t>
      </w:r>
      <w:proofErr w:type="spellStart"/>
      <w:r w:rsidR="00933821" w:rsidRPr="00A540DC">
        <w:rPr>
          <w:rFonts w:ascii="Times New Roman" w:hAnsi="Times New Roman" w:cs="Times New Roman"/>
          <w:noProof w:val="0"/>
          <w:kern w:val="2"/>
          <w:sz w:val="22"/>
          <w:szCs w:val="22"/>
        </w:rPr>
        <w:t>HARQ_feedback</w:t>
      </w:r>
      <w:proofErr w:type="spellEnd"/>
      <w:r w:rsidR="00933821" w:rsidRPr="00A540DC">
        <w:rPr>
          <w:rFonts w:ascii="Times New Roman" w:hAnsi="Times New Roman" w:cs="Times New Roman"/>
          <w:noProof w:val="0"/>
          <w:kern w:val="2"/>
          <w:sz w:val="22"/>
          <w:szCs w:val="22"/>
        </w:rPr>
        <w:t xml:space="preserve"> timing indicator which is used to indicate the </w:t>
      </w:r>
      <w:r w:rsidR="00807230" w:rsidRPr="00A540DC">
        <w:rPr>
          <w:rFonts w:ascii="Times New Roman" w:hAnsi="Times New Roman" w:cs="Times New Roman"/>
          <w:noProof w:val="0"/>
          <w:kern w:val="2"/>
          <w:sz w:val="22"/>
          <w:szCs w:val="22"/>
        </w:rPr>
        <w:t>time gap between PDSCH transmission and the reception of ACK/NACK for the PDSCH</w:t>
      </w:r>
      <w:r w:rsidR="0081756C">
        <w:rPr>
          <w:rFonts w:ascii="Times New Roman" w:hAnsi="Times New Roman" w:cs="Times New Roman"/>
          <w:noProof w:val="0"/>
          <w:kern w:val="2"/>
          <w:sz w:val="22"/>
          <w:szCs w:val="22"/>
        </w:rPr>
        <w:t xml:space="preserve"> represented as K1</w:t>
      </w:r>
      <w:r w:rsidR="00807230" w:rsidRPr="00A540DC">
        <w:rPr>
          <w:rFonts w:ascii="Times New Roman" w:hAnsi="Times New Roman" w:cs="Times New Roman"/>
          <w:noProof w:val="0"/>
          <w:kern w:val="2"/>
          <w:sz w:val="22"/>
          <w:szCs w:val="22"/>
        </w:rPr>
        <w:t>.</w:t>
      </w:r>
      <w:r w:rsidR="00EB6A2B" w:rsidRPr="00A540DC">
        <w:rPr>
          <w:rFonts w:ascii="Times New Roman" w:hAnsi="Times New Roman" w:cs="Times New Roman"/>
          <w:noProof w:val="0"/>
          <w:kern w:val="2"/>
          <w:sz w:val="22"/>
          <w:szCs w:val="22"/>
        </w:rPr>
        <w:t xml:space="preserve"> A specific state </w:t>
      </w:r>
      <w:r w:rsidR="00F54C3C" w:rsidRPr="00A540DC">
        <w:rPr>
          <w:rFonts w:ascii="Times New Roman" w:hAnsi="Times New Roman" w:cs="Times New Roman"/>
          <w:noProof w:val="0"/>
          <w:kern w:val="2"/>
          <w:sz w:val="22"/>
          <w:szCs w:val="22"/>
        </w:rPr>
        <w:t xml:space="preserve">of </w:t>
      </w:r>
      <w:r w:rsidR="0081756C">
        <w:rPr>
          <w:rFonts w:ascii="Times New Roman" w:hAnsi="Times New Roman" w:cs="Times New Roman"/>
          <w:noProof w:val="0"/>
          <w:kern w:val="2"/>
          <w:sz w:val="22"/>
          <w:szCs w:val="22"/>
        </w:rPr>
        <w:t>this field</w:t>
      </w:r>
      <w:r w:rsidR="00F54C3C" w:rsidRPr="00A540DC">
        <w:rPr>
          <w:rFonts w:ascii="Times New Roman" w:hAnsi="Times New Roman" w:cs="Times New Roman"/>
          <w:noProof w:val="0"/>
          <w:kern w:val="2"/>
          <w:sz w:val="22"/>
          <w:szCs w:val="22"/>
        </w:rPr>
        <w:t xml:space="preserve">, e.g., all ‘0’ </w:t>
      </w:r>
      <w:r w:rsidR="00792253" w:rsidRPr="00A540DC">
        <w:rPr>
          <w:rFonts w:ascii="Times New Roman" w:hAnsi="Times New Roman" w:cs="Times New Roman"/>
          <w:noProof w:val="0"/>
          <w:kern w:val="2"/>
          <w:sz w:val="22"/>
          <w:szCs w:val="22"/>
        </w:rPr>
        <w:t>can be</w:t>
      </w:r>
      <w:r w:rsidR="00F54C3C" w:rsidRPr="00A540DC">
        <w:rPr>
          <w:rFonts w:ascii="Times New Roman" w:hAnsi="Times New Roman" w:cs="Times New Roman"/>
          <w:noProof w:val="0"/>
          <w:kern w:val="2"/>
          <w:sz w:val="22"/>
          <w:szCs w:val="22"/>
        </w:rPr>
        <w:t xml:space="preserve"> defined to indicate the HARQ disabling. </w:t>
      </w:r>
      <w:r w:rsidR="00792253" w:rsidRPr="00A540DC">
        <w:rPr>
          <w:rFonts w:ascii="Times New Roman" w:hAnsi="Times New Roman" w:cs="Times New Roman"/>
          <w:noProof w:val="0"/>
          <w:kern w:val="2"/>
          <w:sz w:val="22"/>
          <w:szCs w:val="22"/>
        </w:rPr>
        <w:t>When UE is informed with</w:t>
      </w:r>
      <w:r w:rsidR="001425E2" w:rsidRPr="00A540DC">
        <w:rPr>
          <w:rFonts w:ascii="Times New Roman" w:hAnsi="Times New Roman" w:cs="Times New Roman"/>
          <w:noProof w:val="0"/>
          <w:kern w:val="2"/>
          <w:sz w:val="22"/>
          <w:szCs w:val="22"/>
        </w:rPr>
        <w:t xml:space="preserve"> all ‘0’</w:t>
      </w:r>
      <w:r w:rsidR="0081756C">
        <w:rPr>
          <w:rFonts w:ascii="Times New Roman" w:hAnsi="Times New Roman" w:cs="Times New Roman"/>
          <w:noProof w:val="0"/>
          <w:kern w:val="2"/>
          <w:sz w:val="22"/>
          <w:szCs w:val="22"/>
        </w:rPr>
        <w:t xml:space="preserve"> for </w:t>
      </w:r>
      <w:r w:rsidR="0081756C" w:rsidRPr="00A540DC">
        <w:rPr>
          <w:rFonts w:ascii="Times New Roman" w:hAnsi="Times New Roman" w:cs="Times New Roman"/>
          <w:noProof w:val="0"/>
          <w:kern w:val="2"/>
          <w:sz w:val="22"/>
          <w:szCs w:val="22"/>
        </w:rPr>
        <w:t>field of PDSCH-to-</w:t>
      </w:r>
      <w:proofErr w:type="spellStart"/>
      <w:r w:rsidR="0081756C" w:rsidRPr="00A540DC">
        <w:rPr>
          <w:rFonts w:ascii="Times New Roman" w:hAnsi="Times New Roman" w:cs="Times New Roman"/>
          <w:noProof w:val="0"/>
          <w:kern w:val="2"/>
          <w:sz w:val="22"/>
          <w:szCs w:val="22"/>
        </w:rPr>
        <w:t>HARQ_feedback</w:t>
      </w:r>
      <w:proofErr w:type="spellEnd"/>
      <w:r w:rsidR="0081756C" w:rsidRPr="00A540DC">
        <w:rPr>
          <w:rFonts w:ascii="Times New Roman" w:hAnsi="Times New Roman" w:cs="Times New Roman"/>
          <w:noProof w:val="0"/>
          <w:kern w:val="2"/>
          <w:sz w:val="22"/>
          <w:szCs w:val="22"/>
        </w:rPr>
        <w:t xml:space="preserve"> timing indicator</w:t>
      </w:r>
      <w:r w:rsidR="001425E2" w:rsidRPr="00A540DC">
        <w:rPr>
          <w:rFonts w:ascii="Times New Roman" w:hAnsi="Times New Roman" w:cs="Times New Roman"/>
          <w:noProof w:val="0"/>
          <w:kern w:val="2"/>
          <w:sz w:val="22"/>
          <w:szCs w:val="22"/>
        </w:rPr>
        <w:t xml:space="preserve">, </w:t>
      </w:r>
      <w:r w:rsidR="00792253" w:rsidRPr="00A540DC">
        <w:rPr>
          <w:rFonts w:ascii="Times New Roman" w:hAnsi="Times New Roman" w:cs="Times New Roman"/>
          <w:noProof w:val="0"/>
          <w:kern w:val="2"/>
          <w:sz w:val="22"/>
          <w:szCs w:val="22"/>
        </w:rPr>
        <w:t xml:space="preserve">UE will know this PDSCH transmission </w:t>
      </w:r>
      <w:r w:rsidR="004245E7">
        <w:rPr>
          <w:rFonts w:ascii="Times New Roman" w:hAnsi="Times New Roman" w:cs="Times New Roman"/>
          <w:noProof w:val="0"/>
          <w:kern w:val="2"/>
          <w:sz w:val="22"/>
          <w:szCs w:val="22"/>
        </w:rPr>
        <w:t xml:space="preserve">is </w:t>
      </w:r>
      <w:r w:rsidR="00792253" w:rsidRPr="00A540DC">
        <w:rPr>
          <w:rFonts w:ascii="Times New Roman" w:hAnsi="Times New Roman" w:cs="Times New Roman"/>
          <w:noProof w:val="0"/>
          <w:kern w:val="2"/>
          <w:sz w:val="22"/>
          <w:szCs w:val="22"/>
        </w:rPr>
        <w:t xml:space="preserve">without </w:t>
      </w:r>
      <w:r w:rsidR="002761A1">
        <w:rPr>
          <w:rFonts w:ascii="Times New Roman" w:hAnsi="Times New Roman" w:cs="Times New Roman"/>
          <w:noProof w:val="0"/>
          <w:kern w:val="2"/>
          <w:sz w:val="22"/>
          <w:szCs w:val="22"/>
        </w:rPr>
        <w:t>ACK/NACK feedback</w:t>
      </w:r>
      <w:r w:rsidR="00792253" w:rsidRPr="00A540DC">
        <w:rPr>
          <w:rFonts w:ascii="Times New Roman" w:hAnsi="Times New Roman" w:cs="Times New Roman"/>
          <w:noProof w:val="0"/>
          <w:kern w:val="2"/>
          <w:sz w:val="22"/>
          <w:szCs w:val="22"/>
        </w:rPr>
        <w:t xml:space="preserve"> and </w:t>
      </w:r>
      <w:r w:rsidR="002761A1">
        <w:rPr>
          <w:rFonts w:ascii="Times New Roman" w:hAnsi="Times New Roman" w:cs="Times New Roman"/>
          <w:noProof w:val="0"/>
          <w:kern w:val="2"/>
          <w:sz w:val="22"/>
          <w:szCs w:val="22"/>
        </w:rPr>
        <w:t xml:space="preserve">perform soft-combining </w:t>
      </w:r>
      <w:r w:rsidR="009D55E8">
        <w:rPr>
          <w:rFonts w:ascii="Times New Roman" w:hAnsi="Times New Roman" w:cs="Times New Roman"/>
          <w:noProof w:val="0"/>
          <w:kern w:val="2"/>
          <w:sz w:val="22"/>
          <w:szCs w:val="22"/>
        </w:rPr>
        <w:t xml:space="preserve">for each TB </w:t>
      </w:r>
      <w:r w:rsidR="00EF17D7">
        <w:rPr>
          <w:rFonts w:ascii="Times New Roman" w:hAnsi="Times New Roman" w:cs="Times New Roman"/>
          <w:noProof w:val="0"/>
          <w:kern w:val="2"/>
          <w:sz w:val="22"/>
          <w:szCs w:val="22"/>
        </w:rPr>
        <w:t xml:space="preserve">based on the </w:t>
      </w:r>
      <w:r w:rsidR="009D55E8">
        <w:rPr>
          <w:rFonts w:ascii="Times New Roman" w:hAnsi="Times New Roman" w:cs="Times New Roman"/>
          <w:noProof w:val="0"/>
          <w:kern w:val="2"/>
          <w:sz w:val="22"/>
          <w:szCs w:val="22"/>
        </w:rPr>
        <w:t>HARQ process number</w:t>
      </w:r>
      <w:r w:rsidR="007D7F45">
        <w:rPr>
          <w:rFonts w:ascii="Times New Roman" w:hAnsi="Times New Roman" w:cs="Times New Roman"/>
          <w:noProof w:val="0"/>
          <w:kern w:val="2"/>
          <w:sz w:val="22"/>
          <w:szCs w:val="22"/>
        </w:rPr>
        <w:t xml:space="preserve"> if repetition is supported</w:t>
      </w:r>
      <w:r w:rsidR="00792253" w:rsidRPr="00A540DC">
        <w:rPr>
          <w:rFonts w:ascii="Times New Roman" w:hAnsi="Times New Roman" w:cs="Times New Roman"/>
          <w:noProof w:val="0"/>
          <w:kern w:val="2"/>
          <w:sz w:val="22"/>
          <w:szCs w:val="22"/>
        </w:rPr>
        <w:t>.</w:t>
      </w:r>
      <w:r w:rsidR="009D55E8">
        <w:rPr>
          <w:rFonts w:ascii="Times New Roman" w:hAnsi="Times New Roman" w:cs="Times New Roman"/>
          <w:noProof w:val="0"/>
          <w:kern w:val="2"/>
          <w:sz w:val="22"/>
          <w:szCs w:val="22"/>
        </w:rPr>
        <w:t xml:space="preserve"> The values of K1</w:t>
      </w:r>
      <w:r w:rsidR="00F41920" w:rsidRPr="00A540DC">
        <w:rPr>
          <w:rFonts w:ascii="Times New Roman" w:hAnsi="Times New Roman" w:cs="Times New Roman"/>
          <w:noProof w:val="0"/>
          <w:kern w:val="2"/>
          <w:sz w:val="22"/>
          <w:szCs w:val="22"/>
        </w:rPr>
        <w:t xml:space="preserve"> </w:t>
      </w:r>
      <w:r w:rsidR="0081756C">
        <w:rPr>
          <w:rFonts w:ascii="Times New Roman" w:hAnsi="Times New Roman" w:cs="Times New Roman"/>
          <w:noProof w:val="0"/>
          <w:kern w:val="2"/>
          <w:sz w:val="22"/>
          <w:szCs w:val="22"/>
        </w:rPr>
        <w:t xml:space="preserve">corresponding to </w:t>
      </w:r>
      <w:r w:rsidR="007D7F45">
        <w:rPr>
          <w:rFonts w:ascii="Times New Roman" w:hAnsi="Times New Roman" w:cs="Times New Roman"/>
          <w:noProof w:val="0"/>
          <w:kern w:val="2"/>
          <w:sz w:val="22"/>
          <w:szCs w:val="22"/>
        </w:rPr>
        <w:t xml:space="preserve">the </w:t>
      </w:r>
      <w:r w:rsidR="0081756C">
        <w:rPr>
          <w:rFonts w:ascii="Times New Roman" w:hAnsi="Times New Roman" w:cs="Times New Roman"/>
          <w:noProof w:val="0"/>
          <w:kern w:val="2"/>
          <w:sz w:val="22"/>
          <w:szCs w:val="22"/>
        </w:rPr>
        <w:t xml:space="preserve">states other than all’0’ </w:t>
      </w:r>
      <w:r w:rsidR="009D55E8">
        <w:rPr>
          <w:rFonts w:ascii="Times New Roman" w:hAnsi="Times New Roman" w:cs="Times New Roman"/>
          <w:noProof w:val="0"/>
          <w:kern w:val="2"/>
          <w:sz w:val="22"/>
          <w:szCs w:val="22"/>
        </w:rPr>
        <w:t xml:space="preserve">should be modified to accommodate </w:t>
      </w:r>
      <w:r w:rsidR="004245E7">
        <w:rPr>
          <w:rFonts w:ascii="Times New Roman" w:hAnsi="Times New Roman" w:cs="Times New Roman"/>
          <w:noProof w:val="0"/>
          <w:kern w:val="2"/>
          <w:sz w:val="22"/>
          <w:szCs w:val="22"/>
        </w:rPr>
        <w:t xml:space="preserve">the </w:t>
      </w:r>
      <w:r w:rsidR="0081756C">
        <w:rPr>
          <w:rFonts w:ascii="Times New Roman" w:hAnsi="Times New Roman" w:cs="Times New Roman"/>
          <w:noProof w:val="0"/>
          <w:kern w:val="2"/>
          <w:sz w:val="22"/>
          <w:szCs w:val="22"/>
        </w:rPr>
        <w:t xml:space="preserve">long </w:t>
      </w:r>
      <w:r w:rsidR="00CE3E6A">
        <w:rPr>
          <w:rFonts w:ascii="Times New Roman" w:hAnsi="Times New Roman" w:cs="Times New Roman"/>
          <w:noProof w:val="0"/>
          <w:kern w:val="2"/>
          <w:sz w:val="22"/>
          <w:szCs w:val="22"/>
        </w:rPr>
        <w:t>RTD in NTN.</w:t>
      </w:r>
    </w:p>
    <w:p w14:paraId="192F917A" w14:textId="47242889" w:rsidR="00040596" w:rsidRPr="00040596" w:rsidRDefault="00040596" w:rsidP="00432D37">
      <w:pPr>
        <w:pStyle w:val="BodyText"/>
        <w:suppressAutoHyphens/>
        <w:spacing w:after="180"/>
        <w:jc w:val="both"/>
        <w:rPr>
          <w:rFonts w:eastAsia="宋体"/>
          <w:b/>
          <w:sz w:val="22"/>
          <w:lang w:eastAsia="zh-CN"/>
        </w:rPr>
      </w:pPr>
      <w:r>
        <w:rPr>
          <w:rFonts w:eastAsia="宋体"/>
          <w:b/>
          <w:sz w:val="22"/>
          <w:lang w:eastAsia="zh-CN"/>
        </w:rPr>
        <w:t xml:space="preserve">Observation 1: </w:t>
      </w:r>
      <w:r w:rsidRPr="00040596">
        <w:rPr>
          <w:rFonts w:eastAsia="宋体"/>
          <w:b/>
          <w:sz w:val="22"/>
          <w:lang w:eastAsia="zh-CN"/>
        </w:rPr>
        <w:t>If HARQ is disabled for th</w:t>
      </w:r>
      <w:r>
        <w:rPr>
          <w:rFonts w:eastAsia="宋体"/>
          <w:b/>
          <w:sz w:val="22"/>
          <w:lang w:eastAsia="zh-CN"/>
        </w:rPr>
        <w:t>e</w:t>
      </w:r>
      <w:r w:rsidRPr="00040596">
        <w:rPr>
          <w:rFonts w:eastAsia="宋体"/>
          <w:b/>
          <w:sz w:val="22"/>
          <w:lang w:eastAsia="zh-CN"/>
        </w:rPr>
        <w:t xml:space="preserve"> PDSCH carrying </w:t>
      </w:r>
      <w:r w:rsidR="007D7F45">
        <w:rPr>
          <w:rFonts w:eastAsia="宋体"/>
          <w:b/>
          <w:sz w:val="22"/>
          <w:lang w:eastAsia="zh-CN"/>
        </w:rPr>
        <w:t xml:space="preserve">semi-persistent resource </w:t>
      </w:r>
      <w:r w:rsidRPr="00040596">
        <w:rPr>
          <w:rFonts w:eastAsia="宋体"/>
          <w:b/>
          <w:sz w:val="22"/>
          <w:lang w:eastAsia="zh-CN"/>
        </w:rPr>
        <w:t xml:space="preserve">activation/deactivation command, it will cause continuous error </w:t>
      </w:r>
      <w:r w:rsidR="004245E7">
        <w:rPr>
          <w:rFonts w:eastAsia="宋体"/>
          <w:b/>
          <w:sz w:val="22"/>
          <w:lang w:eastAsia="zh-CN"/>
        </w:rPr>
        <w:t>if</w:t>
      </w:r>
      <w:r w:rsidR="004245E7" w:rsidRPr="00040596">
        <w:rPr>
          <w:rFonts w:eastAsia="宋体"/>
          <w:b/>
          <w:sz w:val="22"/>
          <w:lang w:eastAsia="zh-CN"/>
        </w:rPr>
        <w:t xml:space="preserve"> </w:t>
      </w:r>
      <w:r w:rsidRPr="00040596">
        <w:rPr>
          <w:rFonts w:eastAsia="宋体"/>
          <w:b/>
          <w:sz w:val="22"/>
          <w:lang w:eastAsia="zh-CN"/>
        </w:rPr>
        <w:t>the PDSCH carrying the commands is not detected</w:t>
      </w:r>
      <w:r w:rsidR="00DE61A6">
        <w:rPr>
          <w:rFonts w:eastAsia="宋体"/>
          <w:b/>
          <w:sz w:val="22"/>
          <w:lang w:eastAsia="zh-CN"/>
        </w:rPr>
        <w:t xml:space="preserve"> or </w:t>
      </w:r>
      <w:r w:rsidR="004245E7">
        <w:rPr>
          <w:rFonts w:eastAsia="宋体"/>
          <w:b/>
          <w:sz w:val="22"/>
          <w:lang w:eastAsia="zh-CN"/>
        </w:rPr>
        <w:t xml:space="preserve">is </w:t>
      </w:r>
      <w:r w:rsidR="00DE61A6">
        <w:rPr>
          <w:rFonts w:eastAsia="宋体"/>
          <w:b/>
          <w:sz w:val="22"/>
          <w:lang w:eastAsia="zh-CN"/>
        </w:rPr>
        <w:t>decoded in error.</w:t>
      </w:r>
    </w:p>
    <w:p w14:paraId="6D78F94B" w14:textId="5133E2A4" w:rsidR="00D11F37" w:rsidRDefault="00432D37" w:rsidP="00432D37">
      <w:pPr>
        <w:pStyle w:val="BodyText"/>
        <w:suppressAutoHyphens/>
        <w:spacing w:after="180"/>
        <w:jc w:val="both"/>
        <w:rPr>
          <w:b/>
          <w:sz w:val="22"/>
        </w:rPr>
      </w:pPr>
      <w:r>
        <w:rPr>
          <w:b/>
          <w:sz w:val="22"/>
        </w:rPr>
        <w:t xml:space="preserve">Proposal 1: </w:t>
      </w:r>
      <w:r w:rsidR="00D11F37">
        <w:rPr>
          <w:b/>
          <w:sz w:val="22"/>
        </w:rPr>
        <w:t xml:space="preserve">Dynamic HARQ disabling </w:t>
      </w:r>
      <w:r w:rsidR="006B0E6F">
        <w:rPr>
          <w:b/>
          <w:sz w:val="22"/>
        </w:rPr>
        <w:t xml:space="preserve">via DCI signaling </w:t>
      </w:r>
      <w:r w:rsidR="00D11F37">
        <w:rPr>
          <w:b/>
          <w:sz w:val="22"/>
        </w:rPr>
        <w:t>should be supported.</w:t>
      </w:r>
      <w:r w:rsidR="00F41920">
        <w:rPr>
          <w:b/>
          <w:sz w:val="22"/>
        </w:rPr>
        <w:t xml:space="preserve"> </w:t>
      </w:r>
      <w:r w:rsidR="004245E7">
        <w:rPr>
          <w:b/>
          <w:sz w:val="22"/>
        </w:rPr>
        <w:t>The f</w:t>
      </w:r>
      <w:r w:rsidR="00F41920">
        <w:rPr>
          <w:b/>
          <w:sz w:val="22"/>
        </w:rPr>
        <w:t>ollowing options should be studied:</w:t>
      </w:r>
    </w:p>
    <w:p w14:paraId="00E23718" w14:textId="5CC98123" w:rsidR="00F41920" w:rsidRDefault="00F41920" w:rsidP="00C31487">
      <w:pPr>
        <w:pStyle w:val="BodyText"/>
        <w:numPr>
          <w:ilvl w:val="0"/>
          <w:numId w:val="48"/>
        </w:numPr>
        <w:suppressAutoHyphens/>
        <w:spacing w:after="180"/>
        <w:jc w:val="both"/>
        <w:rPr>
          <w:rFonts w:eastAsia="宋体"/>
          <w:b/>
          <w:sz w:val="22"/>
          <w:lang w:eastAsia="zh-CN"/>
        </w:rPr>
      </w:pPr>
      <w:r>
        <w:rPr>
          <w:rFonts w:eastAsia="宋体"/>
          <w:b/>
          <w:sz w:val="22"/>
          <w:lang w:eastAsia="zh-CN"/>
        </w:rPr>
        <w:t xml:space="preserve">Option 1: Additional </w:t>
      </w:r>
      <w:r w:rsidR="00254479">
        <w:rPr>
          <w:rFonts w:eastAsia="宋体"/>
          <w:b/>
          <w:sz w:val="22"/>
          <w:lang w:eastAsia="zh-CN"/>
        </w:rPr>
        <w:t>field</w:t>
      </w:r>
      <w:r>
        <w:rPr>
          <w:rFonts w:eastAsia="宋体"/>
          <w:b/>
          <w:sz w:val="22"/>
          <w:lang w:eastAsia="zh-CN"/>
        </w:rPr>
        <w:t xml:space="preserve"> in DCI to inidcate HARQ disabling</w:t>
      </w:r>
    </w:p>
    <w:p w14:paraId="7011FD8D" w14:textId="6170D393" w:rsidR="00C31487" w:rsidRDefault="00544F43" w:rsidP="00DB2D68">
      <w:pPr>
        <w:pStyle w:val="BodyText"/>
        <w:numPr>
          <w:ilvl w:val="0"/>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 xml:space="preserve">ption 2: </w:t>
      </w:r>
      <w:r w:rsidR="00C31487">
        <w:rPr>
          <w:rFonts w:eastAsia="宋体"/>
          <w:b/>
          <w:sz w:val="22"/>
          <w:lang w:eastAsia="zh-CN"/>
        </w:rPr>
        <w:t>Reuse existing DCI field to indicate HARQ disabling</w:t>
      </w:r>
    </w:p>
    <w:p w14:paraId="4071A4DD" w14:textId="10377A74" w:rsidR="00C31487" w:rsidRDefault="00C31487" w:rsidP="00DB2D68">
      <w:pPr>
        <w:pStyle w:val="BodyText"/>
        <w:numPr>
          <w:ilvl w:val="1"/>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ption 2_1: Specific HARQ process ID to indicate HARQ disabling</w:t>
      </w:r>
    </w:p>
    <w:p w14:paraId="3B615F3A" w14:textId="6DF5C5B0" w:rsidR="00C31487" w:rsidRDefault="00C31487" w:rsidP="00DB2D68">
      <w:pPr>
        <w:pStyle w:val="BodyText"/>
        <w:numPr>
          <w:ilvl w:val="1"/>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ption</w:t>
      </w:r>
      <w:r w:rsidR="00254479">
        <w:rPr>
          <w:rFonts w:eastAsia="宋体"/>
          <w:b/>
          <w:sz w:val="22"/>
          <w:lang w:eastAsia="zh-CN"/>
        </w:rPr>
        <w:t xml:space="preserve"> </w:t>
      </w:r>
      <w:r>
        <w:rPr>
          <w:rFonts w:eastAsia="宋体"/>
          <w:b/>
          <w:sz w:val="22"/>
          <w:lang w:eastAsia="zh-CN"/>
        </w:rPr>
        <w:t xml:space="preserve">2_2: Specific </w:t>
      </w:r>
      <w:r w:rsidRPr="00F41920">
        <w:rPr>
          <w:rFonts w:eastAsia="宋体"/>
          <w:b/>
          <w:sz w:val="22"/>
          <w:lang w:eastAsia="zh-CN"/>
        </w:rPr>
        <w:t>PDSCH-to-HARQ_feedback timing indicator</w:t>
      </w:r>
      <w:r>
        <w:rPr>
          <w:rFonts w:eastAsia="宋体"/>
          <w:b/>
          <w:sz w:val="22"/>
          <w:lang w:eastAsia="zh-CN"/>
        </w:rPr>
        <w:t xml:space="preserve"> state to indicate HARQ disabling</w:t>
      </w:r>
    </w:p>
    <w:bookmarkEnd w:id="6"/>
    <w:p w14:paraId="2611AE4B" w14:textId="6A89B15B" w:rsidR="0090048B" w:rsidRPr="00F41920" w:rsidRDefault="00CF0485" w:rsidP="00CF0485">
      <w:pPr>
        <w:rPr>
          <w:rFonts w:eastAsia="宋体"/>
          <w:i/>
          <w:u w:val="single"/>
          <w:lang w:val="x-none" w:eastAsia="zh-CN"/>
        </w:rPr>
      </w:pPr>
      <w:r w:rsidRPr="00F41920">
        <w:rPr>
          <w:rFonts w:eastAsia="宋体"/>
          <w:i/>
          <w:u w:val="single"/>
          <w:lang w:val="x-none" w:eastAsia="zh-CN"/>
        </w:rPr>
        <w:t xml:space="preserve">2.2 </w:t>
      </w:r>
      <w:r w:rsidR="000E5CF7">
        <w:rPr>
          <w:rFonts w:eastAsia="宋体"/>
          <w:i/>
          <w:u w:val="single"/>
          <w:lang w:val="x-none" w:eastAsia="zh-CN"/>
        </w:rPr>
        <w:t>Beam switching</w:t>
      </w:r>
      <w:r w:rsidRPr="00F41920">
        <w:rPr>
          <w:rFonts w:eastAsia="宋体"/>
          <w:i/>
          <w:u w:val="single"/>
          <w:lang w:val="x-none" w:eastAsia="zh-CN"/>
        </w:rPr>
        <w:t xml:space="preserve"> timeline when HARQ is disabled</w:t>
      </w:r>
    </w:p>
    <w:p w14:paraId="2B4236FF" w14:textId="07C58DBF" w:rsidR="00261947" w:rsidRDefault="000E5CF7" w:rsidP="00C91C9E">
      <w:pPr>
        <w:snapToGrid w:val="0"/>
        <w:spacing w:before="120" w:after="120"/>
        <w:jc w:val="both"/>
        <w:rPr>
          <w:noProof w:val="0"/>
          <w:kern w:val="2"/>
          <w:sz w:val="22"/>
          <w:szCs w:val="22"/>
        </w:rPr>
      </w:pPr>
      <w:r>
        <w:rPr>
          <w:rFonts w:eastAsia="宋体"/>
          <w:noProof w:val="0"/>
          <w:kern w:val="2"/>
          <w:sz w:val="22"/>
          <w:szCs w:val="22"/>
          <w:lang w:eastAsia="zh-CN"/>
        </w:rPr>
        <w:t xml:space="preserve">NTN is a beam-based network as </w:t>
      </w:r>
      <w:r w:rsidR="00BB56EF">
        <w:rPr>
          <w:rFonts w:eastAsia="宋体"/>
          <w:noProof w:val="0"/>
          <w:kern w:val="2"/>
          <w:sz w:val="22"/>
          <w:szCs w:val="22"/>
          <w:lang w:eastAsia="zh-CN"/>
        </w:rPr>
        <w:t xml:space="preserve">illustrated in </w:t>
      </w:r>
      <w:r>
        <w:rPr>
          <w:rFonts w:eastAsia="宋体"/>
          <w:noProof w:val="0"/>
          <w:kern w:val="2"/>
          <w:sz w:val="22"/>
          <w:szCs w:val="22"/>
          <w:lang w:eastAsia="zh-CN"/>
        </w:rPr>
        <w:t xml:space="preserve">Fig. 1. In </w:t>
      </w:r>
      <w:r w:rsidR="00BB56EF">
        <w:rPr>
          <w:rFonts w:eastAsia="宋体"/>
          <w:noProof w:val="0"/>
          <w:kern w:val="2"/>
          <w:sz w:val="22"/>
          <w:szCs w:val="22"/>
          <w:lang w:eastAsia="zh-CN"/>
        </w:rPr>
        <w:t xml:space="preserve">Option </w:t>
      </w:r>
      <w:r>
        <w:rPr>
          <w:rFonts w:eastAsia="宋体"/>
          <w:noProof w:val="0"/>
          <w:kern w:val="2"/>
          <w:sz w:val="22"/>
          <w:szCs w:val="22"/>
          <w:lang w:eastAsia="zh-CN"/>
        </w:rPr>
        <w:t xml:space="preserve">a, </w:t>
      </w:r>
      <w:r>
        <w:rPr>
          <w:noProof w:val="0"/>
          <w:kern w:val="2"/>
          <w:sz w:val="22"/>
          <w:szCs w:val="22"/>
        </w:rPr>
        <w:t>one satellite cell includes multiple satellite beams</w:t>
      </w:r>
      <w:r>
        <w:rPr>
          <w:rFonts w:eastAsia="宋体"/>
          <w:noProof w:val="0"/>
          <w:kern w:val="2"/>
          <w:sz w:val="22"/>
          <w:szCs w:val="22"/>
          <w:lang w:eastAsia="zh-CN"/>
        </w:rPr>
        <w:t xml:space="preserve"> </w:t>
      </w:r>
      <w:r w:rsidR="00F633D1">
        <w:rPr>
          <w:rFonts w:eastAsia="宋体"/>
          <w:noProof w:val="0"/>
          <w:kern w:val="2"/>
          <w:sz w:val="22"/>
          <w:szCs w:val="22"/>
          <w:lang w:eastAsia="zh-CN"/>
        </w:rPr>
        <w:t xml:space="preserve">while in </w:t>
      </w:r>
      <w:r w:rsidR="00BB56EF">
        <w:rPr>
          <w:rFonts w:eastAsia="宋体"/>
          <w:noProof w:val="0"/>
          <w:kern w:val="2"/>
          <w:sz w:val="22"/>
          <w:szCs w:val="22"/>
          <w:lang w:eastAsia="zh-CN"/>
        </w:rPr>
        <w:t xml:space="preserve">Option </w:t>
      </w:r>
      <w:r w:rsidR="00F633D1">
        <w:rPr>
          <w:rFonts w:eastAsia="宋体"/>
          <w:noProof w:val="0"/>
          <w:kern w:val="2"/>
          <w:sz w:val="22"/>
          <w:szCs w:val="22"/>
          <w:lang w:eastAsia="zh-CN"/>
        </w:rPr>
        <w:t xml:space="preserve">b, </w:t>
      </w:r>
      <w:r w:rsidR="00BB56EF">
        <w:rPr>
          <w:rFonts w:eastAsia="宋体"/>
          <w:noProof w:val="0"/>
          <w:kern w:val="2"/>
          <w:sz w:val="22"/>
          <w:szCs w:val="22"/>
          <w:lang w:eastAsia="zh-CN"/>
        </w:rPr>
        <w:t xml:space="preserve">there is </w:t>
      </w:r>
      <w:r w:rsidR="00F633D1" w:rsidRPr="0083153F">
        <w:rPr>
          <w:rFonts w:eastAsia="宋体"/>
          <w:noProof w:val="0"/>
          <w:kern w:val="2"/>
          <w:sz w:val="22"/>
          <w:szCs w:val="22"/>
          <w:lang w:eastAsia="zh-CN"/>
        </w:rPr>
        <w:t>one PCI per satellite beam</w:t>
      </w:r>
      <w:r w:rsidR="00F633D1">
        <w:rPr>
          <w:rFonts w:eastAsia="宋体"/>
          <w:noProof w:val="0"/>
          <w:kern w:val="2"/>
          <w:sz w:val="22"/>
          <w:szCs w:val="22"/>
          <w:lang w:eastAsia="zh-CN"/>
        </w:rPr>
        <w:t>.</w:t>
      </w:r>
      <w:r w:rsidR="00F633D1">
        <w:rPr>
          <w:rFonts w:eastAsia="宋体" w:hint="eastAsia"/>
          <w:noProof w:val="0"/>
          <w:kern w:val="2"/>
          <w:sz w:val="22"/>
          <w:szCs w:val="22"/>
          <w:lang w:eastAsia="zh-CN"/>
        </w:rPr>
        <w:t xml:space="preserve"> </w:t>
      </w:r>
      <w:r w:rsidR="00F633D1">
        <w:rPr>
          <w:rFonts w:eastAsia="宋体"/>
          <w:noProof w:val="0"/>
          <w:kern w:val="2"/>
          <w:sz w:val="22"/>
          <w:szCs w:val="22"/>
          <w:lang w:eastAsia="zh-CN"/>
        </w:rPr>
        <w:t xml:space="preserve">In </w:t>
      </w:r>
      <w:r w:rsidR="00BB56EF">
        <w:rPr>
          <w:rFonts w:eastAsia="宋体"/>
          <w:noProof w:val="0"/>
          <w:kern w:val="2"/>
          <w:sz w:val="22"/>
          <w:szCs w:val="22"/>
          <w:lang w:eastAsia="zh-CN"/>
        </w:rPr>
        <w:t xml:space="preserve">the </w:t>
      </w:r>
      <w:r w:rsidR="00F633D1">
        <w:rPr>
          <w:rFonts w:eastAsia="宋体"/>
          <w:noProof w:val="0"/>
          <w:kern w:val="2"/>
          <w:sz w:val="22"/>
          <w:szCs w:val="22"/>
          <w:lang w:eastAsia="zh-CN"/>
        </w:rPr>
        <w:t xml:space="preserve">case of </w:t>
      </w:r>
      <w:r w:rsidR="00F633D1">
        <w:rPr>
          <w:noProof w:val="0"/>
          <w:kern w:val="2"/>
          <w:sz w:val="22"/>
          <w:szCs w:val="22"/>
        </w:rPr>
        <w:t xml:space="preserve">one satellite cell </w:t>
      </w:r>
      <w:r w:rsidR="00BB56EF">
        <w:rPr>
          <w:noProof w:val="0"/>
          <w:kern w:val="2"/>
          <w:sz w:val="22"/>
          <w:szCs w:val="22"/>
        </w:rPr>
        <w:t xml:space="preserve">including </w:t>
      </w:r>
      <w:r w:rsidR="00F633D1">
        <w:rPr>
          <w:noProof w:val="0"/>
          <w:kern w:val="2"/>
          <w:sz w:val="22"/>
          <w:szCs w:val="22"/>
        </w:rPr>
        <w:t>multiple satellite beams</w:t>
      </w:r>
      <w:r w:rsidR="00BB56EF">
        <w:rPr>
          <w:noProof w:val="0"/>
          <w:kern w:val="2"/>
          <w:sz w:val="22"/>
          <w:szCs w:val="22"/>
        </w:rPr>
        <w:t xml:space="preserve"> (Option a)</w:t>
      </w:r>
      <w:r w:rsidR="00F633D1">
        <w:rPr>
          <w:noProof w:val="0"/>
          <w:kern w:val="2"/>
          <w:sz w:val="22"/>
          <w:szCs w:val="22"/>
        </w:rPr>
        <w:t>,</w:t>
      </w:r>
      <w:r>
        <w:rPr>
          <w:rFonts w:eastAsia="宋体"/>
          <w:noProof w:val="0"/>
          <w:kern w:val="2"/>
          <w:sz w:val="22"/>
          <w:szCs w:val="22"/>
          <w:lang w:eastAsia="zh-CN"/>
        </w:rPr>
        <w:t xml:space="preserve"> UE should track the serving beam due to the </w:t>
      </w:r>
      <w:r w:rsidRPr="006F78BB">
        <w:rPr>
          <w:noProof w:val="0"/>
          <w:kern w:val="2"/>
          <w:sz w:val="22"/>
          <w:szCs w:val="22"/>
        </w:rPr>
        <w:t>relative movement between UE and satellite</w:t>
      </w:r>
      <w:r w:rsidR="00F74DE0">
        <w:rPr>
          <w:noProof w:val="0"/>
          <w:kern w:val="2"/>
          <w:sz w:val="22"/>
          <w:szCs w:val="22"/>
        </w:rPr>
        <w:t xml:space="preserve"> and </w:t>
      </w:r>
      <w:r>
        <w:rPr>
          <w:noProof w:val="0"/>
          <w:kern w:val="2"/>
          <w:sz w:val="22"/>
          <w:szCs w:val="22"/>
        </w:rPr>
        <w:t>perform Layer-1 beam switching based on the beam measurement results and/or satellite ephemeris.</w:t>
      </w:r>
    </w:p>
    <w:p w14:paraId="682C9F5D" w14:textId="77777777" w:rsidR="00261947" w:rsidRPr="0084673A" w:rsidRDefault="00261947" w:rsidP="00261947">
      <w:pPr>
        <w:pStyle w:val="ListParagraph"/>
        <w:ind w:left="420" w:firstLineChars="0" w:firstLine="0"/>
        <w:jc w:val="center"/>
      </w:pPr>
      <w:r>
        <w:lastRenderedPageBreak/>
        <w:drawing>
          <wp:inline distT="0" distB="0" distL="0" distR="0" wp14:anchorId="4C9FF699" wp14:editId="2FC419F5">
            <wp:extent cx="4888181" cy="288803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3768" cy="2891340"/>
                    </a:xfrm>
                    <a:prstGeom prst="rect">
                      <a:avLst/>
                    </a:prstGeom>
                    <a:noFill/>
                  </pic:spPr>
                </pic:pic>
              </a:graphicData>
            </a:graphic>
          </wp:inline>
        </w:drawing>
      </w:r>
    </w:p>
    <w:p w14:paraId="12EA9698" w14:textId="40DB7C21" w:rsidR="00261947" w:rsidRPr="00C519D8" w:rsidRDefault="00261947" w:rsidP="00261947">
      <w:pPr>
        <w:snapToGrid w:val="0"/>
        <w:spacing w:before="120" w:after="120"/>
        <w:jc w:val="center"/>
        <w:rPr>
          <w:rFonts w:eastAsia="宋体"/>
          <w:noProof w:val="0"/>
          <w:kern w:val="2"/>
          <w:sz w:val="22"/>
          <w:szCs w:val="22"/>
          <w:lang w:eastAsia="zh-CN"/>
        </w:rPr>
      </w:pPr>
      <w:r>
        <w:rPr>
          <w:rFonts w:eastAsia="宋体" w:hint="eastAsia"/>
          <w:noProof w:val="0"/>
          <w:kern w:val="2"/>
          <w:sz w:val="22"/>
          <w:szCs w:val="22"/>
          <w:lang w:eastAsia="zh-CN"/>
        </w:rPr>
        <w:t>F</w:t>
      </w:r>
      <w:r>
        <w:rPr>
          <w:rFonts w:eastAsia="宋体"/>
          <w:noProof w:val="0"/>
          <w:kern w:val="2"/>
          <w:sz w:val="22"/>
          <w:szCs w:val="22"/>
          <w:lang w:eastAsia="zh-CN"/>
        </w:rPr>
        <w:t xml:space="preserve">ig. 1 </w:t>
      </w:r>
      <w:r w:rsidRPr="00C519D8">
        <w:rPr>
          <w:rFonts w:eastAsia="宋体"/>
          <w:noProof w:val="0"/>
          <w:kern w:val="2"/>
          <w:sz w:val="22"/>
          <w:szCs w:val="22"/>
          <w:lang w:eastAsia="zh-CN"/>
        </w:rPr>
        <w:t>Options for PCI and SSB mapping into satellite beams</w:t>
      </w:r>
      <w:r>
        <w:rPr>
          <w:rFonts w:eastAsia="宋体"/>
          <w:noProof w:val="0"/>
          <w:kern w:val="2"/>
          <w:sz w:val="22"/>
          <w:szCs w:val="22"/>
          <w:lang w:eastAsia="zh-CN"/>
        </w:rPr>
        <w:t xml:space="preserve"> [</w:t>
      </w:r>
      <w:r w:rsidR="0086300C">
        <w:rPr>
          <w:rFonts w:eastAsia="宋体"/>
          <w:noProof w:val="0"/>
          <w:kern w:val="2"/>
          <w:sz w:val="22"/>
          <w:szCs w:val="22"/>
          <w:lang w:eastAsia="zh-CN"/>
        </w:rPr>
        <w:t>6</w:t>
      </w:r>
      <w:r>
        <w:rPr>
          <w:rFonts w:eastAsia="宋体"/>
          <w:noProof w:val="0"/>
          <w:kern w:val="2"/>
          <w:sz w:val="22"/>
          <w:szCs w:val="22"/>
          <w:lang w:eastAsia="zh-CN"/>
        </w:rPr>
        <w:t>]</w:t>
      </w:r>
    </w:p>
    <w:p w14:paraId="3DEE252E" w14:textId="0E48D457" w:rsidR="00416741" w:rsidRDefault="000E5CF7" w:rsidP="00C91C9E">
      <w:pPr>
        <w:snapToGrid w:val="0"/>
        <w:spacing w:before="120" w:after="120"/>
        <w:jc w:val="both"/>
        <w:rPr>
          <w:noProof w:val="0"/>
          <w:kern w:val="2"/>
          <w:sz w:val="22"/>
          <w:szCs w:val="22"/>
        </w:rPr>
      </w:pPr>
      <w:r>
        <w:rPr>
          <w:noProof w:val="0"/>
          <w:kern w:val="2"/>
          <w:sz w:val="22"/>
          <w:szCs w:val="22"/>
        </w:rPr>
        <w:t xml:space="preserve">According to </w:t>
      </w:r>
      <w:r w:rsidR="007D7F45">
        <w:rPr>
          <w:noProof w:val="0"/>
          <w:kern w:val="2"/>
          <w:sz w:val="22"/>
          <w:szCs w:val="22"/>
        </w:rPr>
        <w:t xml:space="preserve">the </w:t>
      </w:r>
      <w:r>
        <w:rPr>
          <w:noProof w:val="0"/>
          <w:kern w:val="2"/>
          <w:sz w:val="22"/>
          <w:szCs w:val="22"/>
        </w:rPr>
        <w:t>current specification, each UE can be configured with multiple beams</w:t>
      </w:r>
      <w:r w:rsidRPr="00325361">
        <w:rPr>
          <w:noProof w:val="0"/>
          <w:kern w:val="2"/>
          <w:sz w:val="22"/>
          <w:szCs w:val="22"/>
        </w:rPr>
        <w:t xml:space="preserve"> for </w:t>
      </w:r>
      <w:r>
        <w:rPr>
          <w:noProof w:val="0"/>
          <w:kern w:val="2"/>
          <w:sz w:val="22"/>
          <w:szCs w:val="22"/>
        </w:rPr>
        <w:t>physical channels</w:t>
      </w:r>
      <w:r w:rsidR="006E75E7">
        <w:rPr>
          <w:noProof w:val="0"/>
          <w:kern w:val="2"/>
          <w:sz w:val="22"/>
          <w:szCs w:val="22"/>
        </w:rPr>
        <w:t xml:space="preserve">, e.g., </w:t>
      </w:r>
      <w:proofErr w:type="spellStart"/>
      <w:r w:rsidR="006E75E7">
        <w:rPr>
          <w:noProof w:val="0"/>
          <w:kern w:val="2"/>
          <w:sz w:val="22"/>
          <w:szCs w:val="22"/>
        </w:rPr>
        <w:t>PxCCH</w:t>
      </w:r>
      <w:proofErr w:type="spellEnd"/>
      <w:r w:rsidR="006E75E7">
        <w:rPr>
          <w:noProof w:val="0"/>
          <w:kern w:val="2"/>
          <w:sz w:val="22"/>
          <w:szCs w:val="22"/>
        </w:rPr>
        <w:t>, P</w:t>
      </w:r>
      <w:r w:rsidR="000F598A">
        <w:rPr>
          <w:noProof w:val="0"/>
          <w:kern w:val="2"/>
          <w:sz w:val="22"/>
          <w:szCs w:val="22"/>
        </w:rPr>
        <w:t>D</w:t>
      </w:r>
      <w:r w:rsidR="006E75E7">
        <w:rPr>
          <w:noProof w:val="0"/>
          <w:kern w:val="2"/>
          <w:sz w:val="22"/>
          <w:szCs w:val="22"/>
        </w:rPr>
        <w:t>SCH</w:t>
      </w:r>
      <w:r>
        <w:rPr>
          <w:noProof w:val="0"/>
          <w:kern w:val="2"/>
          <w:sz w:val="22"/>
          <w:szCs w:val="22"/>
        </w:rPr>
        <w:t xml:space="preserve">, </w:t>
      </w:r>
      <w:r w:rsidRPr="00325361">
        <w:rPr>
          <w:noProof w:val="0"/>
          <w:kern w:val="2"/>
          <w:sz w:val="22"/>
          <w:szCs w:val="22"/>
        </w:rPr>
        <w:t>MAC CE is used to active</w:t>
      </w:r>
      <w:r>
        <w:rPr>
          <w:noProof w:val="0"/>
          <w:kern w:val="2"/>
          <w:sz w:val="22"/>
          <w:szCs w:val="22"/>
        </w:rPr>
        <w:t>/</w:t>
      </w:r>
      <w:r w:rsidR="00897287">
        <w:rPr>
          <w:noProof w:val="0"/>
          <w:kern w:val="2"/>
          <w:sz w:val="22"/>
          <w:szCs w:val="22"/>
        </w:rPr>
        <w:t>deactivate</w:t>
      </w:r>
      <w:r w:rsidRPr="00325361">
        <w:rPr>
          <w:noProof w:val="0"/>
          <w:kern w:val="2"/>
          <w:sz w:val="22"/>
          <w:szCs w:val="22"/>
        </w:rPr>
        <w:t xml:space="preserve"> one</w:t>
      </w:r>
      <w:r>
        <w:rPr>
          <w:noProof w:val="0"/>
          <w:kern w:val="2"/>
          <w:sz w:val="22"/>
          <w:szCs w:val="22"/>
        </w:rPr>
        <w:t xml:space="preserve"> or </w:t>
      </w:r>
      <w:r w:rsidRPr="00325361">
        <w:rPr>
          <w:noProof w:val="0"/>
          <w:kern w:val="2"/>
          <w:sz w:val="22"/>
          <w:szCs w:val="22"/>
        </w:rPr>
        <w:t xml:space="preserve">part of </w:t>
      </w:r>
      <w:r>
        <w:rPr>
          <w:noProof w:val="0"/>
          <w:kern w:val="2"/>
          <w:sz w:val="22"/>
          <w:szCs w:val="22"/>
        </w:rPr>
        <w:t xml:space="preserve">beam(s) from the multiple beams, and a HARQ-ACK based timeline is defined to ensure beam alignment between </w:t>
      </w:r>
      <w:proofErr w:type="spellStart"/>
      <w:r>
        <w:rPr>
          <w:noProof w:val="0"/>
          <w:kern w:val="2"/>
          <w:sz w:val="22"/>
          <w:szCs w:val="22"/>
        </w:rPr>
        <w:t>gNB</w:t>
      </w:r>
      <w:proofErr w:type="spellEnd"/>
      <w:r>
        <w:rPr>
          <w:noProof w:val="0"/>
          <w:kern w:val="2"/>
          <w:sz w:val="22"/>
          <w:szCs w:val="22"/>
        </w:rPr>
        <w:t xml:space="preserve"> and UE. </w:t>
      </w:r>
      <w:r w:rsidR="006424AD">
        <w:rPr>
          <w:rFonts w:eastAsia="宋体"/>
          <w:noProof w:val="0"/>
          <w:kern w:val="2"/>
          <w:sz w:val="22"/>
          <w:szCs w:val="22"/>
          <w:lang w:eastAsia="zh-CN"/>
        </w:rPr>
        <w:t xml:space="preserve">Take </w:t>
      </w:r>
      <w:r w:rsidR="00DB61E7">
        <w:rPr>
          <w:rFonts w:eastAsia="宋体"/>
          <w:noProof w:val="0"/>
          <w:kern w:val="2"/>
          <w:sz w:val="22"/>
          <w:szCs w:val="22"/>
          <w:lang w:eastAsia="zh-CN"/>
        </w:rPr>
        <w:t xml:space="preserve">PDCCH beam </w:t>
      </w:r>
      <w:r w:rsidR="00F97193">
        <w:rPr>
          <w:rFonts w:eastAsia="宋体"/>
          <w:noProof w:val="0"/>
          <w:kern w:val="2"/>
          <w:sz w:val="22"/>
          <w:szCs w:val="22"/>
          <w:lang w:eastAsia="zh-CN"/>
        </w:rPr>
        <w:t>activation</w:t>
      </w:r>
      <w:r w:rsidR="006424AD">
        <w:rPr>
          <w:rFonts w:eastAsia="宋体"/>
          <w:noProof w:val="0"/>
          <w:kern w:val="2"/>
          <w:sz w:val="22"/>
          <w:szCs w:val="22"/>
          <w:lang w:eastAsia="zh-CN"/>
        </w:rPr>
        <w:t xml:space="preserve"> as </w:t>
      </w:r>
      <w:r w:rsidR="00DA5723">
        <w:rPr>
          <w:rFonts w:eastAsia="宋体"/>
          <w:noProof w:val="0"/>
          <w:kern w:val="2"/>
          <w:sz w:val="22"/>
          <w:szCs w:val="22"/>
          <w:lang w:eastAsia="zh-CN"/>
        </w:rPr>
        <w:t xml:space="preserve">an </w:t>
      </w:r>
      <w:r w:rsidR="006424AD">
        <w:rPr>
          <w:rFonts w:eastAsia="宋体"/>
          <w:noProof w:val="0"/>
          <w:kern w:val="2"/>
          <w:sz w:val="22"/>
          <w:szCs w:val="22"/>
          <w:lang w:eastAsia="zh-CN"/>
        </w:rPr>
        <w:t>example</w:t>
      </w:r>
      <w:r w:rsidR="00704F85">
        <w:rPr>
          <w:rFonts w:eastAsia="宋体"/>
          <w:noProof w:val="0"/>
          <w:kern w:val="2"/>
          <w:sz w:val="22"/>
          <w:szCs w:val="22"/>
          <w:lang w:eastAsia="zh-CN"/>
        </w:rPr>
        <w:t xml:space="preserve">: </w:t>
      </w:r>
      <w:r w:rsidR="005C217A">
        <w:rPr>
          <w:noProof w:val="0"/>
          <w:kern w:val="2"/>
          <w:sz w:val="22"/>
          <w:szCs w:val="22"/>
        </w:rPr>
        <w:t>a</w:t>
      </w:r>
      <w:r w:rsidR="00BB392E">
        <w:rPr>
          <w:noProof w:val="0"/>
          <w:kern w:val="2"/>
          <w:sz w:val="22"/>
          <w:szCs w:val="22"/>
        </w:rPr>
        <w:t xml:space="preserve">s Fig. </w:t>
      </w:r>
      <w:r w:rsidR="005C217A">
        <w:rPr>
          <w:noProof w:val="0"/>
          <w:kern w:val="2"/>
          <w:sz w:val="22"/>
          <w:szCs w:val="22"/>
        </w:rPr>
        <w:t>2</w:t>
      </w:r>
      <w:r w:rsidR="00F10AFB">
        <w:rPr>
          <w:noProof w:val="0"/>
          <w:kern w:val="2"/>
          <w:sz w:val="22"/>
          <w:szCs w:val="22"/>
        </w:rPr>
        <w:t>(a)</w:t>
      </w:r>
      <w:r w:rsidR="00BB392E">
        <w:rPr>
          <w:noProof w:val="0"/>
          <w:kern w:val="2"/>
          <w:sz w:val="22"/>
          <w:szCs w:val="22"/>
        </w:rPr>
        <w:t xml:space="preserve"> shows</w:t>
      </w:r>
      <w:r w:rsidR="006424AD">
        <w:rPr>
          <w:noProof w:val="0"/>
          <w:kern w:val="2"/>
          <w:sz w:val="22"/>
          <w:szCs w:val="22"/>
        </w:rPr>
        <w:t xml:space="preserve">, </w:t>
      </w:r>
      <w:r w:rsidR="00BB392E" w:rsidRPr="00325361">
        <w:rPr>
          <w:noProof w:val="0"/>
          <w:kern w:val="2"/>
          <w:sz w:val="22"/>
          <w:szCs w:val="22"/>
        </w:rPr>
        <w:t>if the UE receive</w:t>
      </w:r>
      <w:r w:rsidR="00BB392E">
        <w:rPr>
          <w:noProof w:val="0"/>
          <w:kern w:val="2"/>
          <w:sz w:val="22"/>
          <w:szCs w:val="22"/>
        </w:rPr>
        <w:t>s</w:t>
      </w:r>
      <w:r w:rsidR="00BB392E" w:rsidRPr="00325361">
        <w:rPr>
          <w:noProof w:val="0"/>
          <w:kern w:val="2"/>
          <w:sz w:val="22"/>
          <w:szCs w:val="22"/>
        </w:rPr>
        <w:t xml:space="preserve"> a MAC CE activation command for one of the </w:t>
      </w:r>
      <w:r w:rsidR="005C217A">
        <w:rPr>
          <w:noProof w:val="0"/>
          <w:kern w:val="2"/>
          <w:sz w:val="22"/>
          <w:szCs w:val="22"/>
        </w:rPr>
        <w:t xml:space="preserve">RRC configured </w:t>
      </w:r>
      <w:r w:rsidR="00BB392E">
        <w:rPr>
          <w:noProof w:val="0"/>
          <w:kern w:val="2"/>
          <w:sz w:val="22"/>
          <w:szCs w:val="22"/>
        </w:rPr>
        <w:t xml:space="preserve">beams </w:t>
      </w:r>
      <w:r w:rsidR="006424AD">
        <w:rPr>
          <w:noProof w:val="0"/>
          <w:kern w:val="2"/>
          <w:sz w:val="22"/>
          <w:szCs w:val="22"/>
        </w:rPr>
        <w:t>represented</w:t>
      </w:r>
      <w:r w:rsidR="00BB392E">
        <w:rPr>
          <w:noProof w:val="0"/>
          <w:kern w:val="2"/>
          <w:sz w:val="22"/>
          <w:szCs w:val="22"/>
        </w:rPr>
        <w:t xml:space="preserve"> as TCI #2</w:t>
      </w:r>
      <w:r w:rsidR="00BB392E" w:rsidRPr="00325361">
        <w:rPr>
          <w:noProof w:val="0"/>
          <w:kern w:val="2"/>
          <w:sz w:val="22"/>
          <w:szCs w:val="22"/>
        </w:rPr>
        <w:t xml:space="preserve">, the UE applies the activation command </w:t>
      </w:r>
      <w:r w:rsidR="00903BC0">
        <w:rPr>
          <w:noProof w:val="0"/>
          <w:kern w:val="2"/>
          <w:sz w:val="22"/>
          <w:szCs w:val="22"/>
        </w:rPr>
        <w:t xml:space="preserve">in the first slot </w:t>
      </w:r>
      <w:r w:rsidR="00BB392E" w:rsidRPr="00325361">
        <w:rPr>
          <w:noProof w:val="0"/>
          <w:kern w:val="2"/>
          <w:sz w:val="22"/>
          <w:szCs w:val="22"/>
        </w:rPr>
        <w:t xml:space="preserve">3 </w:t>
      </w:r>
      <w:proofErr w:type="spellStart"/>
      <w:r w:rsidR="00BB392E" w:rsidRPr="00325361">
        <w:rPr>
          <w:noProof w:val="0"/>
          <w:kern w:val="2"/>
          <w:sz w:val="22"/>
          <w:szCs w:val="22"/>
        </w:rPr>
        <w:t>msec</w:t>
      </w:r>
      <w:proofErr w:type="spellEnd"/>
      <w:r w:rsidR="00BB392E" w:rsidRPr="00325361">
        <w:rPr>
          <w:noProof w:val="0"/>
          <w:kern w:val="2"/>
          <w:sz w:val="22"/>
          <w:szCs w:val="22"/>
        </w:rPr>
        <w:t xml:space="preserve"> after a slot where the UE transmits HARQ-ACK information for the PDSCH providing the activation command.</w:t>
      </w:r>
      <w:r w:rsidR="00BB392E">
        <w:rPr>
          <w:noProof w:val="0"/>
          <w:kern w:val="2"/>
          <w:sz w:val="22"/>
          <w:szCs w:val="22"/>
        </w:rPr>
        <w:t xml:space="preserve"> </w:t>
      </w:r>
    </w:p>
    <w:p w14:paraId="08E21D11" w14:textId="1413D3D0" w:rsidR="00166CD8" w:rsidRPr="005C217A" w:rsidRDefault="005C217A" w:rsidP="00C91C9E">
      <w:pPr>
        <w:snapToGrid w:val="0"/>
        <w:spacing w:before="120" w:after="120"/>
        <w:jc w:val="both"/>
        <w:rPr>
          <w:noProof w:val="0"/>
          <w:kern w:val="2"/>
          <w:sz w:val="22"/>
          <w:szCs w:val="22"/>
        </w:rPr>
      </w:pPr>
      <w:r>
        <w:rPr>
          <w:noProof w:val="0"/>
          <w:kern w:val="2"/>
          <w:sz w:val="22"/>
          <w:szCs w:val="22"/>
        </w:rPr>
        <w:t>As discussed in section 2.1, HARQ</w:t>
      </w:r>
      <w:r w:rsidR="008B6BD6">
        <w:rPr>
          <w:noProof w:val="0"/>
          <w:kern w:val="2"/>
          <w:sz w:val="22"/>
          <w:szCs w:val="22"/>
        </w:rPr>
        <w:t>-ACK</w:t>
      </w:r>
      <w:r>
        <w:rPr>
          <w:noProof w:val="0"/>
          <w:kern w:val="2"/>
          <w:sz w:val="22"/>
          <w:szCs w:val="22"/>
        </w:rPr>
        <w:t xml:space="preserve"> shall be supported for PDSCH carrying important signaling like beam activation/deactivation, however, </w:t>
      </w:r>
      <w:r>
        <w:rPr>
          <w:rFonts w:eastAsia="宋体" w:hint="eastAsia"/>
          <w:noProof w:val="0"/>
          <w:kern w:val="2"/>
          <w:sz w:val="22"/>
          <w:szCs w:val="22"/>
          <w:lang w:eastAsia="zh-CN"/>
        </w:rPr>
        <w:t>a</w:t>
      </w:r>
      <w:r w:rsidR="00166CD8">
        <w:rPr>
          <w:rFonts w:eastAsia="宋体"/>
          <w:noProof w:val="0"/>
          <w:kern w:val="2"/>
          <w:sz w:val="22"/>
          <w:szCs w:val="22"/>
          <w:lang w:eastAsia="zh-CN"/>
        </w:rPr>
        <w:t>ssuming mechanisms like low</w:t>
      </w:r>
      <w:r w:rsidR="0060607F">
        <w:rPr>
          <w:rFonts w:eastAsia="宋体"/>
          <w:noProof w:val="0"/>
          <w:kern w:val="2"/>
          <w:sz w:val="22"/>
          <w:szCs w:val="22"/>
          <w:lang w:eastAsia="zh-CN"/>
        </w:rPr>
        <w:t>er</w:t>
      </w:r>
      <w:r w:rsidR="00166CD8">
        <w:rPr>
          <w:rFonts w:eastAsia="宋体"/>
          <w:noProof w:val="0"/>
          <w:kern w:val="2"/>
          <w:sz w:val="22"/>
          <w:szCs w:val="22"/>
          <w:lang w:eastAsia="zh-CN"/>
        </w:rPr>
        <w:t xml:space="preserve"> MCS, repetition are </w:t>
      </w:r>
      <w:r w:rsidR="008B6BD6">
        <w:rPr>
          <w:rFonts w:eastAsia="宋体"/>
          <w:noProof w:val="0"/>
          <w:kern w:val="2"/>
          <w:sz w:val="22"/>
          <w:szCs w:val="22"/>
          <w:lang w:eastAsia="zh-CN"/>
        </w:rPr>
        <w:t>adopted</w:t>
      </w:r>
      <w:r w:rsidR="00166CD8">
        <w:rPr>
          <w:rFonts w:eastAsia="宋体"/>
          <w:noProof w:val="0"/>
          <w:kern w:val="2"/>
          <w:sz w:val="22"/>
          <w:szCs w:val="22"/>
          <w:lang w:eastAsia="zh-CN"/>
        </w:rPr>
        <w:t xml:space="preserve"> to </w:t>
      </w:r>
      <w:r w:rsidR="00166CD8" w:rsidRPr="00DA5723">
        <w:rPr>
          <w:rFonts w:eastAsia="宋体"/>
          <w:noProof w:val="0"/>
          <w:kern w:val="2"/>
          <w:sz w:val="22"/>
          <w:szCs w:val="22"/>
          <w:lang w:eastAsia="zh-CN"/>
        </w:rPr>
        <w:t xml:space="preserve">maintain </w:t>
      </w:r>
      <w:r>
        <w:rPr>
          <w:rFonts w:eastAsia="宋体"/>
          <w:noProof w:val="0"/>
          <w:kern w:val="2"/>
          <w:sz w:val="22"/>
          <w:szCs w:val="22"/>
          <w:lang w:eastAsia="zh-CN"/>
        </w:rPr>
        <w:t xml:space="preserve">the </w:t>
      </w:r>
      <w:r w:rsidR="00166CD8" w:rsidRPr="00DA5723">
        <w:rPr>
          <w:rFonts w:eastAsia="宋体"/>
          <w:noProof w:val="0"/>
          <w:kern w:val="2"/>
          <w:sz w:val="22"/>
          <w:szCs w:val="22"/>
          <w:lang w:eastAsia="zh-CN"/>
        </w:rPr>
        <w:t>reliability when HARQ is disab</w:t>
      </w:r>
      <w:r>
        <w:rPr>
          <w:rFonts w:eastAsia="宋体"/>
          <w:noProof w:val="0"/>
          <w:kern w:val="2"/>
          <w:sz w:val="22"/>
          <w:szCs w:val="22"/>
          <w:lang w:eastAsia="zh-CN"/>
        </w:rPr>
        <w:t>led</w:t>
      </w:r>
      <w:r w:rsidR="0060607F">
        <w:rPr>
          <w:rFonts w:eastAsia="宋体"/>
          <w:noProof w:val="0"/>
          <w:kern w:val="2"/>
          <w:sz w:val="22"/>
          <w:szCs w:val="22"/>
          <w:lang w:eastAsia="zh-CN"/>
        </w:rPr>
        <w:t xml:space="preserve">, </w:t>
      </w:r>
      <w:r w:rsidR="00704F85">
        <w:rPr>
          <w:rFonts w:eastAsia="宋体"/>
          <w:noProof w:val="0"/>
          <w:kern w:val="2"/>
          <w:sz w:val="22"/>
          <w:szCs w:val="22"/>
          <w:lang w:eastAsia="zh-CN"/>
        </w:rPr>
        <w:t xml:space="preserve">the </w:t>
      </w:r>
      <w:r w:rsidR="0060607F">
        <w:rPr>
          <w:rFonts w:eastAsia="宋体"/>
          <w:noProof w:val="0"/>
          <w:kern w:val="2"/>
          <w:sz w:val="22"/>
          <w:szCs w:val="22"/>
          <w:lang w:eastAsia="zh-CN"/>
        </w:rPr>
        <w:t xml:space="preserve">following </w:t>
      </w:r>
      <w:r w:rsidR="00C71D86">
        <w:rPr>
          <w:rFonts w:eastAsia="宋体"/>
          <w:noProof w:val="0"/>
          <w:kern w:val="2"/>
          <w:sz w:val="22"/>
          <w:szCs w:val="22"/>
          <w:lang w:eastAsia="zh-CN"/>
        </w:rPr>
        <w:t xml:space="preserve">beam </w:t>
      </w:r>
      <w:r w:rsidR="00F10AFB">
        <w:rPr>
          <w:rFonts w:eastAsia="宋体"/>
          <w:noProof w:val="0"/>
          <w:kern w:val="2"/>
          <w:sz w:val="22"/>
          <w:szCs w:val="22"/>
          <w:lang w:eastAsia="zh-CN"/>
        </w:rPr>
        <w:t>activation/deactivation timeline can be considered:</w:t>
      </w:r>
    </w:p>
    <w:p w14:paraId="05136B16" w14:textId="35445290" w:rsidR="001F2E26" w:rsidRDefault="001F2E26" w:rsidP="0034424C">
      <w:pPr>
        <w:pStyle w:val="ListParagraph"/>
        <w:numPr>
          <w:ilvl w:val="0"/>
          <w:numId w:val="49"/>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When HARQ-ACK is disabled for the PDSCH carrying the MAC CE activation</w:t>
      </w:r>
      <w:r w:rsidR="00CC7FD5">
        <w:rPr>
          <w:rFonts w:ascii="Times New Roman" w:hAnsi="Times New Roman" w:cs="Times New Roman"/>
          <w:noProof w:val="0"/>
          <w:kern w:val="2"/>
          <w:sz w:val="22"/>
          <w:szCs w:val="22"/>
        </w:rPr>
        <w:t>/</w:t>
      </w:r>
      <w:r w:rsidR="006424AD">
        <w:rPr>
          <w:rFonts w:ascii="Times New Roman" w:hAnsi="Times New Roman" w:cs="Times New Roman"/>
          <w:noProof w:val="0"/>
          <w:kern w:val="2"/>
          <w:sz w:val="22"/>
          <w:szCs w:val="22"/>
        </w:rPr>
        <w:t>d</w:t>
      </w:r>
      <w:r w:rsidR="00CC7FD5">
        <w:rPr>
          <w:rFonts w:ascii="Times New Roman" w:hAnsi="Times New Roman" w:cs="Times New Roman"/>
          <w:noProof w:val="0"/>
          <w:kern w:val="2"/>
          <w:sz w:val="22"/>
          <w:szCs w:val="22"/>
        </w:rPr>
        <w:t>e</w:t>
      </w:r>
      <w:r w:rsidR="006424AD">
        <w:rPr>
          <w:rFonts w:ascii="Times New Roman" w:hAnsi="Times New Roman" w:cs="Times New Roman"/>
          <w:noProof w:val="0"/>
          <w:kern w:val="2"/>
          <w:sz w:val="22"/>
          <w:szCs w:val="22"/>
        </w:rPr>
        <w:t>activation</w:t>
      </w:r>
      <w:r>
        <w:rPr>
          <w:rFonts w:ascii="Times New Roman" w:hAnsi="Times New Roman" w:cs="Times New Roman"/>
          <w:noProof w:val="0"/>
          <w:kern w:val="2"/>
          <w:sz w:val="22"/>
          <w:szCs w:val="22"/>
        </w:rPr>
        <w:t xml:space="preserve"> command, if the UE received a MAC CE </w:t>
      </w:r>
      <w:r w:rsidR="004C3B7C">
        <w:rPr>
          <w:rFonts w:ascii="Times New Roman" w:hAnsi="Times New Roman" w:cs="Times New Roman"/>
          <w:noProof w:val="0"/>
          <w:kern w:val="2"/>
          <w:sz w:val="22"/>
          <w:szCs w:val="22"/>
        </w:rPr>
        <w:t xml:space="preserve">of beam </w:t>
      </w:r>
      <w:r>
        <w:rPr>
          <w:rFonts w:ascii="Times New Roman" w:hAnsi="Times New Roman" w:cs="Times New Roman"/>
          <w:noProof w:val="0"/>
          <w:kern w:val="2"/>
          <w:sz w:val="22"/>
          <w:szCs w:val="22"/>
        </w:rPr>
        <w:t>activation</w:t>
      </w:r>
      <w:r w:rsidR="006424AD">
        <w:rPr>
          <w:rFonts w:ascii="Times New Roman" w:hAnsi="Times New Roman" w:cs="Times New Roman"/>
          <w:noProof w:val="0"/>
          <w:kern w:val="2"/>
          <w:sz w:val="22"/>
          <w:szCs w:val="22"/>
        </w:rPr>
        <w:t>/deactivation</w:t>
      </w:r>
      <w:r>
        <w:rPr>
          <w:rFonts w:ascii="Times New Roman" w:hAnsi="Times New Roman" w:cs="Times New Roman"/>
          <w:noProof w:val="0"/>
          <w:kern w:val="2"/>
          <w:sz w:val="22"/>
          <w:szCs w:val="22"/>
        </w:rPr>
        <w:t xml:space="preserve"> command </w:t>
      </w:r>
      <w:r w:rsidR="00416741">
        <w:rPr>
          <w:rFonts w:ascii="Times New Roman" w:hAnsi="Times New Roman" w:cs="Times New Roman"/>
          <w:noProof w:val="0"/>
          <w:kern w:val="2"/>
          <w:sz w:val="22"/>
          <w:szCs w:val="22"/>
        </w:rPr>
        <w:t xml:space="preserve">for one of the beams </w:t>
      </w:r>
      <w:r w:rsidR="004C3B7C">
        <w:rPr>
          <w:rFonts w:ascii="Times New Roman" w:hAnsi="Times New Roman" w:cs="Times New Roman"/>
          <w:noProof w:val="0"/>
          <w:kern w:val="2"/>
          <w:sz w:val="22"/>
          <w:szCs w:val="22"/>
        </w:rPr>
        <w:t xml:space="preserve">for PDCCH/PUCCH </w:t>
      </w:r>
      <w:r>
        <w:rPr>
          <w:rFonts w:ascii="Times New Roman" w:hAnsi="Times New Roman" w:cs="Times New Roman"/>
          <w:noProof w:val="0"/>
          <w:kern w:val="2"/>
          <w:sz w:val="22"/>
          <w:szCs w:val="22"/>
        </w:rPr>
        <w:t>at slot n, the UE applies the activation</w:t>
      </w:r>
      <w:r w:rsidR="00416741">
        <w:rPr>
          <w:rFonts w:ascii="Times New Roman" w:hAnsi="Times New Roman" w:cs="Times New Roman"/>
          <w:noProof w:val="0"/>
          <w:kern w:val="2"/>
          <w:sz w:val="22"/>
          <w:szCs w:val="22"/>
        </w:rPr>
        <w:t>/deactivation</w:t>
      </w:r>
      <w:r>
        <w:rPr>
          <w:rFonts w:ascii="Times New Roman" w:hAnsi="Times New Roman" w:cs="Times New Roman"/>
          <w:noProof w:val="0"/>
          <w:kern w:val="2"/>
          <w:sz w:val="22"/>
          <w:szCs w:val="22"/>
        </w:rPr>
        <w:t xml:space="preserve"> command at slot </w:t>
      </w:r>
      <w:proofErr w:type="spellStart"/>
      <w:r>
        <w:rPr>
          <w:rFonts w:ascii="Times New Roman" w:hAnsi="Times New Roman" w:cs="Times New Roman"/>
          <w:noProof w:val="0"/>
          <w:kern w:val="2"/>
          <w:sz w:val="22"/>
          <w:szCs w:val="22"/>
        </w:rPr>
        <w:t>n+m</w:t>
      </w:r>
      <w:proofErr w:type="spellEnd"/>
      <w:r w:rsidR="00F10AFB">
        <w:rPr>
          <w:rFonts w:ascii="Times New Roman" w:hAnsi="Times New Roman" w:cs="Times New Roman"/>
          <w:noProof w:val="0"/>
          <w:kern w:val="2"/>
          <w:sz w:val="22"/>
          <w:szCs w:val="22"/>
        </w:rPr>
        <w:t xml:space="preserve"> as Fig.</w:t>
      </w:r>
      <w:r w:rsidR="00261947">
        <w:rPr>
          <w:rFonts w:ascii="Times New Roman" w:hAnsi="Times New Roman" w:cs="Times New Roman"/>
          <w:noProof w:val="0"/>
          <w:kern w:val="2"/>
          <w:sz w:val="22"/>
          <w:szCs w:val="22"/>
        </w:rPr>
        <w:t>2</w:t>
      </w:r>
      <w:r w:rsidR="00F10AFB">
        <w:rPr>
          <w:rFonts w:ascii="Times New Roman" w:hAnsi="Times New Roman" w:cs="Times New Roman"/>
          <w:noProof w:val="0"/>
          <w:kern w:val="2"/>
          <w:sz w:val="22"/>
          <w:szCs w:val="22"/>
        </w:rPr>
        <w:t>(b) shows</w:t>
      </w:r>
      <w:r w:rsidR="00CC7FD5">
        <w:rPr>
          <w:rFonts w:ascii="Times New Roman" w:hAnsi="Times New Roman" w:cs="Times New Roman"/>
          <w:noProof w:val="0"/>
          <w:kern w:val="2"/>
          <w:sz w:val="22"/>
          <w:szCs w:val="22"/>
        </w:rPr>
        <w:t xml:space="preserve">, wherein </w:t>
      </w:r>
      <w:r w:rsidR="00261947">
        <w:rPr>
          <w:rFonts w:ascii="Times New Roman" w:hAnsi="Times New Roman" w:cs="Times New Roman"/>
          <w:noProof w:val="0"/>
          <w:kern w:val="2"/>
          <w:sz w:val="22"/>
          <w:szCs w:val="22"/>
        </w:rPr>
        <w:t xml:space="preserve">the </w:t>
      </w:r>
      <w:r w:rsidR="00CC7FD5">
        <w:rPr>
          <w:rFonts w:ascii="Times New Roman" w:hAnsi="Times New Roman" w:cs="Times New Roman"/>
          <w:noProof w:val="0"/>
          <w:kern w:val="2"/>
          <w:sz w:val="22"/>
          <w:szCs w:val="22"/>
        </w:rPr>
        <w:t xml:space="preserve">slot number [m] can be configured </w:t>
      </w:r>
      <w:r w:rsidR="005933C0">
        <w:rPr>
          <w:rFonts w:ascii="Times New Roman" w:hAnsi="Times New Roman" w:cs="Times New Roman"/>
          <w:noProof w:val="0"/>
          <w:kern w:val="2"/>
          <w:sz w:val="22"/>
          <w:szCs w:val="22"/>
        </w:rPr>
        <w:t>by</w:t>
      </w:r>
      <w:r w:rsidR="00CC7FD5">
        <w:rPr>
          <w:rFonts w:ascii="Times New Roman" w:hAnsi="Times New Roman" w:cs="Times New Roman"/>
          <w:noProof w:val="0"/>
          <w:kern w:val="2"/>
          <w:sz w:val="22"/>
          <w:szCs w:val="22"/>
        </w:rPr>
        <w:t xml:space="preserve"> RRC</w:t>
      </w:r>
      <w:r w:rsidR="00307AA7">
        <w:rPr>
          <w:rFonts w:ascii="Times New Roman" w:hAnsi="Times New Roman" w:cs="Times New Roman"/>
          <w:noProof w:val="0"/>
          <w:kern w:val="2"/>
          <w:sz w:val="22"/>
          <w:szCs w:val="22"/>
        </w:rPr>
        <w:t>.</w:t>
      </w:r>
    </w:p>
    <w:p w14:paraId="4A8EE89F" w14:textId="4A783262" w:rsidR="004C3B7C" w:rsidRPr="004C3B7C" w:rsidRDefault="004C3B7C" w:rsidP="004C3B7C">
      <w:pPr>
        <w:pStyle w:val="ListParagraph"/>
        <w:numPr>
          <w:ilvl w:val="0"/>
          <w:numId w:val="49"/>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 xml:space="preserve">When HARQ-ACK is disabled for the PDSCH carrying the MAC CE activation/deactivation command, if the UE received a MAC CE of beam activation/deactivation command for </w:t>
      </w:r>
      <w:r w:rsidR="00331E7B">
        <w:rPr>
          <w:rFonts w:ascii="Times New Roman" w:hAnsi="Times New Roman" w:cs="Times New Roman"/>
          <w:noProof w:val="0"/>
          <w:kern w:val="2"/>
          <w:sz w:val="22"/>
          <w:szCs w:val="22"/>
        </w:rPr>
        <w:t>part</w:t>
      </w:r>
      <w:r>
        <w:rPr>
          <w:rFonts w:ascii="Times New Roman" w:hAnsi="Times New Roman" w:cs="Times New Roman"/>
          <w:noProof w:val="0"/>
          <w:kern w:val="2"/>
          <w:sz w:val="22"/>
          <w:szCs w:val="22"/>
        </w:rPr>
        <w:t xml:space="preserve"> of the beams for PDSCH at slot n, the UE applies the </w:t>
      </w:r>
      <w:r w:rsidR="00A90CE0">
        <w:rPr>
          <w:rFonts w:ascii="Times New Roman" w:hAnsi="Times New Roman" w:cs="Times New Roman"/>
          <w:noProof w:val="0"/>
          <w:kern w:val="2"/>
          <w:sz w:val="22"/>
          <w:szCs w:val="22"/>
        </w:rPr>
        <w:t xml:space="preserve">indicated mapping between </w:t>
      </w:r>
      <w:r w:rsidR="001D2434">
        <w:rPr>
          <w:rFonts w:ascii="Times New Roman" w:hAnsi="Times New Roman" w:cs="Times New Roman"/>
          <w:noProof w:val="0"/>
          <w:kern w:val="2"/>
          <w:sz w:val="22"/>
          <w:szCs w:val="22"/>
        </w:rPr>
        <w:t>beams</w:t>
      </w:r>
      <w:r w:rsidR="00A90CE0">
        <w:rPr>
          <w:rFonts w:ascii="Times New Roman" w:hAnsi="Times New Roman" w:cs="Times New Roman"/>
          <w:noProof w:val="0"/>
          <w:kern w:val="2"/>
          <w:sz w:val="22"/>
          <w:szCs w:val="22"/>
        </w:rPr>
        <w:t xml:space="preserve"> and codepoints of the DCI field </w:t>
      </w:r>
      <w:r>
        <w:rPr>
          <w:rFonts w:ascii="Times New Roman" w:hAnsi="Times New Roman" w:cs="Times New Roman"/>
          <w:noProof w:val="0"/>
          <w:kern w:val="2"/>
          <w:sz w:val="22"/>
          <w:szCs w:val="22"/>
        </w:rPr>
        <w:t xml:space="preserve">at slot </w:t>
      </w:r>
      <w:proofErr w:type="spellStart"/>
      <w:r>
        <w:rPr>
          <w:rFonts w:ascii="Times New Roman" w:hAnsi="Times New Roman" w:cs="Times New Roman"/>
          <w:noProof w:val="0"/>
          <w:kern w:val="2"/>
          <w:sz w:val="22"/>
          <w:szCs w:val="22"/>
        </w:rPr>
        <w:t>n+m</w:t>
      </w:r>
      <w:proofErr w:type="spellEnd"/>
      <w:r>
        <w:rPr>
          <w:rFonts w:ascii="Times New Roman" w:hAnsi="Times New Roman" w:cs="Times New Roman"/>
          <w:noProof w:val="0"/>
          <w:kern w:val="2"/>
          <w:sz w:val="22"/>
          <w:szCs w:val="22"/>
        </w:rPr>
        <w:t>, wherein the slot number [m] can be configured by RRC.</w:t>
      </w:r>
    </w:p>
    <w:p w14:paraId="7F32837A" w14:textId="7CD73A4A" w:rsidR="00C71D86" w:rsidRPr="00C71D86" w:rsidRDefault="00C71D86" w:rsidP="00C71D86">
      <w:pPr>
        <w:snapToGrid w:val="0"/>
        <w:spacing w:before="120" w:after="120"/>
        <w:jc w:val="both"/>
        <w:rPr>
          <w:noProof w:val="0"/>
          <w:kern w:val="2"/>
          <w:sz w:val="22"/>
          <w:szCs w:val="22"/>
        </w:rPr>
      </w:pPr>
      <w:r w:rsidRPr="00C71D86">
        <w:rPr>
          <w:noProof w:val="0"/>
          <w:kern w:val="2"/>
          <w:sz w:val="22"/>
          <w:szCs w:val="22"/>
        </w:rPr>
        <w:t>Similar method</w:t>
      </w:r>
      <w:r w:rsidR="008B6BD6">
        <w:rPr>
          <w:noProof w:val="0"/>
          <w:kern w:val="2"/>
          <w:sz w:val="22"/>
          <w:szCs w:val="22"/>
        </w:rPr>
        <w:t>s</w:t>
      </w:r>
      <w:r w:rsidRPr="00C71D86">
        <w:rPr>
          <w:noProof w:val="0"/>
          <w:kern w:val="2"/>
          <w:sz w:val="22"/>
          <w:szCs w:val="22"/>
        </w:rPr>
        <w:t xml:space="preserve"> </w:t>
      </w:r>
      <w:r>
        <w:rPr>
          <w:noProof w:val="0"/>
          <w:kern w:val="2"/>
          <w:sz w:val="22"/>
          <w:szCs w:val="22"/>
        </w:rPr>
        <w:t xml:space="preserve">can be considered for </w:t>
      </w:r>
      <w:r w:rsidRPr="00C71D86">
        <w:rPr>
          <w:noProof w:val="0"/>
          <w:kern w:val="2"/>
          <w:sz w:val="22"/>
          <w:szCs w:val="22"/>
        </w:rPr>
        <w:t xml:space="preserve">semi-persistent resource </w:t>
      </w:r>
      <w:r>
        <w:rPr>
          <w:noProof w:val="0"/>
          <w:kern w:val="2"/>
          <w:sz w:val="22"/>
          <w:szCs w:val="22"/>
        </w:rPr>
        <w:t>activation/deactivation</w:t>
      </w:r>
      <w:r w:rsidRPr="00C71D86">
        <w:rPr>
          <w:noProof w:val="0"/>
          <w:kern w:val="2"/>
          <w:sz w:val="22"/>
          <w:szCs w:val="22"/>
        </w:rPr>
        <w:t xml:space="preserve"> of ZP-CSI-RS, NZP CSI-RS, CSI-IM, CSI reporting and SRS in NR.</w:t>
      </w:r>
    </w:p>
    <w:p w14:paraId="66E067DA" w14:textId="48D87C2F" w:rsidR="007F73BE" w:rsidRDefault="00A213ED" w:rsidP="004115AA">
      <w:pPr>
        <w:snapToGrid w:val="0"/>
        <w:spacing w:before="120" w:after="120"/>
        <w:jc w:val="center"/>
        <w:rPr>
          <w:rFonts w:eastAsia="宋体"/>
          <w:noProof w:val="0"/>
          <w:kern w:val="2"/>
          <w:sz w:val="22"/>
          <w:szCs w:val="22"/>
          <w:lang w:eastAsia="zh-CN"/>
        </w:rPr>
      </w:pPr>
      <w:r w:rsidRPr="00A213ED">
        <w:rPr>
          <w:rFonts w:eastAsia="宋体"/>
          <w:kern w:val="2"/>
          <w:sz w:val="22"/>
          <w:szCs w:val="22"/>
          <w:lang w:eastAsia="zh-CN"/>
        </w:rPr>
        <mc:AlternateContent>
          <mc:Choice Requires="wpg">
            <w:drawing>
              <wp:inline distT="0" distB="0" distL="0" distR="0" wp14:anchorId="2FC0C62F" wp14:editId="2301812D">
                <wp:extent cx="3865001" cy="1239520"/>
                <wp:effectExtent l="0" t="0" r="78740" b="0"/>
                <wp:docPr id="70" name="Group 4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865001" cy="1239520"/>
                          <a:chOff x="0" y="0"/>
                          <a:chExt cx="3865001" cy="1239520"/>
                        </a:xfrm>
                      </wpg:grpSpPr>
                      <wps:wsp>
                        <wps:cNvPr id="71" name="直接箭头连接符 3">
                          <a:extLst/>
                        </wps:cNvPr>
                        <wps:cNvCnPr>
                          <a:cxnSpLocks/>
                        </wps:cNvCnPr>
                        <wps:spPr>
                          <a:xfrm>
                            <a:off x="472290" y="234298"/>
                            <a:ext cx="33863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4">
                          <a:extLst/>
                        </wps:cNvPr>
                        <wps:cNvCnPr>
                          <a:cxnSpLocks/>
                        </wps:cNvCnPr>
                        <wps:spPr>
                          <a:xfrm>
                            <a:off x="478639" y="753044"/>
                            <a:ext cx="33863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
                          <a:extLst/>
                        </wps:cNvPr>
                        <wps:cNvSpPr txBox="1"/>
                        <wps:spPr>
                          <a:xfrm>
                            <a:off x="0" y="58734"/>
                            <a:ext cx="571500" cy="266700"/>
                          </a:xfrm>
                          <a:prstGeom prst="rect">
                            <a:avLst/>
                          </a:prstGeom>
                          <a:noFill/>
                        </wps:spPr>
                        <wps:txbx>
                          <w:txbxContent>
                            <w:p w14:paraId="1BB7103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gNB</w:t>
                              </w:r>
                            </w:p>
                          </w:txbxContent>
                        </wps:txbx>
                        <wps:bodyPr wrap="square" rtlCol="0">
                          <a:spAutoFit/>
                        </wps:bodyPr>
                      </wps:wsp>
                      <wps:wsp>
                        <wps:cNvPr id="74" name="文本框 6">
                          <a:extLst/>
                        </wps:cNvPr>
                        <wps:cNvSpPr txBox="1"/>
                        <wps:spPr>
                          <a:xfrm>
                            <a:off x="28139" y="601799"/>
                            <a:ext cx="571500" cy="266700"/>
                          </a:xfrm>
                          <a:prstGeom prst="rect">
                            <a:avLst/>
                          </a:prstGeom>
                          <a:noFill/>
                        </wps:spPr>
                        <wps:txbx>
                          <w:txbxContent>
                            <w:p w14:paraId="60F29D6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wps:txbx>
                        <wps:bodyPr wrap="square" rtlCol="0">
                          <a:spAutoFit/>
                        </wps:bodyPr>
                      </wps:wsp>
                      <wps:wsp>
                        <wps:cNvPr id="75" name="文本框 7">
                          <a:extLst/>
                        </wps:cNvPr>
                        <wps:cNvSpPr txBox="1"/>
                        <wps:spPr>
                          <a:xfrm>
                            <a:off x="523036" y="0"/>
                            <a:ext cx="1232535" cy="237490"/>
                          </a:xfrm>
                          <a:prstGeom prst="rect">
                            <a:avLst/>
                          </a:prstGeom>
                          <a:noFill/>
                        </wps:spPr>
                        <wps:txbx>
                          <w:txbxContent>
                            <w:p w14:paraId="02AE4CCA"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wps:txbx>
                        <wps:bodyPr wrap="square" rtlCol="0">
                          <a:spAutoFit/>
                        </wps:bodyPr>
                      </wps:wsp>
                      <wps:wsp>
                        <wps:cNvPr id="76" name="椭圆 8">
                          <a:extLst/>
                        </wps:cNvPr>
                        <wps:cNvSpPr/>
                        <wps:spPr>
                          <a:xfrm>
                            <a:off x="955138" y="207886"/>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椭圆 15">
                          <a:extLst/>
                        </wps:cNvPr>
                        <wps:cNvSpPr/>
                        <wps:spPr>
                          <a:xfrm>
                            <a:off x="1357906" y="710913"/>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椭圆 19">
                          <a:extLst/>
                        </wps:cNvPr>
                        <wps:cNvSpPr/>
                        <wps:spPr>
                          <a:xfrm>
                            <a:off x="1834238" y="71704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矩形 21">
                          <a:extLst/>
                        </wps:cNvPr>
                        <wps:cNvSpPr/>
                        <wps:spPr>
                          <a:xfrm>
                            <a:off x="1273036" y="809710"/>
                            <a:ext cx="941070" cy="237490"/>
                          </a:xfrm>
                          <a:prstGeom prst="rect">
                            <a:avLst/>
                          </a:prstGeom>
                        </wps:spPr>
                        <wps:txbx>
                          <w:txbxContent>
                            <w:p w14:paraId="54901020"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ACK feedback</w:t>
                              </w:r>
                            </w:p>
                          </w:txbxContent>
                        </wps:txbx>
                        <wps:bodyPr wrap="none">
                          <a:spAutoFit/>
                        </wps:bodyPr>
                      </wps:wsp>
                      <wps:wsp>
                        <wps:cNvPr id="80" name="直接箭头连接符 22">
                          <a:extLst/>
                        </wps:cNvPr>
                        <wps:cNvCnPr>
                          <a:cxnSpLocks/>
                        </wps:cNvCnPr>
                        <wps:spPr>
                          <a:xfrm flipV="1">
                            <a:off x="1876665" y="237718"/>
                            <a:ext cx="357218" cy="524948"/>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1" name="椭圆 27">
                          <a:extLst/>
                        </wps:cNvPr>
                        <wps:cNvSpPr/>
                        <wps:spPr>
                          <a:xfrm>
                            <a:off x="2197883" y="18640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椭圆 19">
                          <a:extLst/>
                        </wps:cNvPr>
                        <wps:cNvSpPr/>
                        <wps:spPr>
                          <a:xfrm>
                            <a:off x="3063972" y="72284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矩形 21">
                          <a:extLst/>
                        </wps:cNvPr>
                        <wps:cNvSpPr/>
                        <wps:spPr>
                          <a:xfrm>
                            <a:off x="2699600" y="817799"/>
                            <a:ext cx="860425" cy="237490"/>
                          </a:xfrm>
                          <a:prstGeom prst="rect">
                            <a:avLst/>
                          </a:prstGeom>
                        </wps:spPr>
                        <wps:txbx>
                          <w:txbxContent>
                            <w:p w14:paraId="417ED60E"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wps:txbx>
                        <wps:bodyPr wrap="none">
                          <a:spAutoFit/>
                        </wps:bodyPr>
                      </wps:wsp>
                      <wps:wsp>
                        <wps:cNvPr id="84" name="矩形 21">
                          <a:extLst/>
                        </wps:cNvPr>
                        <wps:cNvSpPr/>
                        <wps:spPr>
                          <a:xfrm>
                            <a:off x="1971251" y="965835"/>
                            <a:ext cx="1226185" cy="273685"/>
                          </a:xfrm>
                          <a:prstGeom prst="rect">
                            <a:avLst/>
                          </a:prstGeom>
                        </wps:spPr>
                        <wps:txbx>
                          <w:txbxContent>
                            <w:p w14:paraId="630FBAE8" w14:textId="1D3EB568" w:rsidR="00A213ED" w:rsidRDefault="00A213ED" w:rsidP="00A213ED">
                              <w:pPr>
                                <w:pStyle w:val="NormalWeb"/>
                                <w:spacing w:before="0" w:beforeAutospacing="0" w:after="0" w:afterAutospacing="0"/>
                              </w:pPr>
                              <m:oMathPara>
                                <m:oMathParaPr>
                                  <m:jc m:val="centerGroup"/>
                                </m:oMathParaPr>
                                <m:oMath>
                                  <m:r>
                                    <w:rPr>
                                      <w:rFonts w:ascii="Cambria Math" w:eastAsiaTheme="minorEastAsia" w:hAnsi="Cambria Math" w:cs="Times New Roman"/>
                                      <w:color w:val="000000" w:themeColor="text1"/>
                                      <w:kern w:val="24"/>
                                      <w:sz w:val="20"/>
                                      <w:szCs w:val="20"/>
                                    </w:rPr>
                                    <m:t>3</m:t>
                                  </m:r>
                                  <m:r>
                                    <w:rPr>
                                      <w:rFonts w:ascii="Cambria Math" w:eastAsia="Cambria Math" w:hAnsi="Cambria Math" w:cs="Times New Roman"/>
                                      <w:color w:val="000000" w:themeColor="text1"/>
                                      <w:kern w:val="24"/>
                                      <w:sz w:val="20"/>
                                      <w:szCs w:val="20"/>
                                    </w:rPr>
                                    <m:t>∙</m:t>
                                  </m:r>
                                  <m:sSubSup>
                                    <m:sSubSupPr>
                                      <m:ctrlPr>
                                        <w:rPr>
                                          <w:rFonts w:ascii="Cambria Math" w:eastAsia="Cambria Math" w:hAnsi="Cambria Math"/>
                                          <w:i/>
                                          <w:iCs/>
                                          <w:color w:val="000000" w:themeColor="text1"/>
                                          <w:kern w:val="24"/>
                                        </w:rPr>
                                      </m:ctrlPr>
                                    </m:sSubSupPr>
                                    <m:e>
                                      <m:r>
                                        <w:rPr>
                                          <w:rFonts w:ascii="Cambria Math" w:eastAsia="Cambria Math" w:hAnsi="Cambria Math" w:cs="Times New Roman"/>
                                          <w:color w:val="000000" w:themeColor="text1"/>
                                          <w:kern w:val="24"/>
                                          <w:sz w:val="20"/>
                                          <w:szCs w:val="20"/>
                                        </w:rPr>
                                        <m:t>N</m:t>
                                      </m:r>
                                    </m:e>
                                    <m:sub>
                                      <m:r>
                                        <w:rPr>
                                          <w:rFonts w:ascii="Cambria Math" w:eastAsia="Cambria Math" w:hAnsi="Cambria Math" w:cs="Times New Roman"/>
                                          <w:color w:val="000000" w:themeColor="text1"/>
                                          <w:kern w:val="24"/>
                                          <w:sz w:val="20"/>
                                          <w:szCs w:val="20"/>
                                        </w:rPr>
                                        <m:t>slot</m:t>
                                      </m:r>
                                    </m:sub>
                                    <m:sup>
                                      <m:r>
                                        <w:rPr>
                                          <w:rFonts w:ascii="Cambria Math" w:eastAsia="Cambria Math" w:hAnsi="Cambria Math" w:cs="Times New Roman"/>
                                          <w:color w:val="000000" w:themeColor="text1"/>
                                          <w:kern w:val="24"/>
                                          <w:sz w:val="20"/>
                                          <w:szCs w:val="20"/>
                                        </w:rPr>
                                        <m:t>subframe,μ</m:t>
                                      </m:r>
                                    </m:sup>
                                  </m:sSubSup>
                                  <m:r>
                                    <w:rPr>
                                      <w:rFonts w:ascii="Cambria Math" w:eastAsia="Cambria Math" w:hAnsi="Cambria Math"/>
                                      <w:color w:val="000000" w:themeColor="text1"/>
                                      <w:kern w:val="24"/>
                                    </w:rPr>
                                    <m:t>+1</m:t>
                                  </m:r>
                                </m:oMath>
                              </m:oMathPara>
                            </w:p>
                          </w:txbxContent>
                        </wps:txbx>
                        <wps:bodyPr wrap="none">
                          <a:spAutoFit/>
                        </wps:bodyPr>
                      </wps:wsp>
                      <wps:wsp>
                        <wps:cNvPr id="85" name="直接箭头连接符 9">
                          <a:extLst/>
                        </wps:cNvPr>
                        <wps:cNvCnPr>
                          <a:cxnSpLocks/>
                        </wps:cNvCnPr>
                        <wps:spPr>
                          <a:xfrm>
                            <a:off x="1003973" y="254453"/>
                            <a:ext cx="402343" cy="4793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6" name="Left Brace 86">
                          <a:extLst/>
                        </wps:cNvPr>
                        <wps:cNvSpPr/>
                        <wps:spPr>
                          <a:xfrm rot="16200000">
                            <a:off x="2408786" y="277686"/>
                            <a:ext cx="158007" cy="1222246"/>
                          </a:xfrm>
                          <a:prstGeom prst="leftBrace">
                            <a:avLst>
                              <a:gd name="adj1" fmla="val 80363"/>
                              <a:gd name="adj2" fmla="val 50529"/>
                            </a:avLst>
                          </a:prstGeom>
                        </wps:spPr>
                        <wps:style>
                          <a:lnRef idx="1">
                            <a:schemeClr val="accent1"/>
                          </a:lnRef>
                          <a:fillRef idx="0">
                            <a:schemeClr val="accent1"/>
                          </a:fillRef>
                          <a:effectRef idx="0">
                            <a:schemeClr val="accent1"/>
                          </a:effectRef>
                          <a:fontRef idx="minor">
                            <a:schemeClr val="tx1"/>
                          </a:fontRef>
                        </wps:style>
                        <wps:bodyPr rtlCol="0" anchor="ctr"/>
                      </wps:wsp>
                    </wpg:wgp>
                  </a:graphicData>
                </a:graphic>
              </wp:inline>
            </w:drawing>
          </mc:Choice>
          <mc:Fallback>
            <w:pict>
              <v:group w14:anchorId="2FC0C62F" id="Group 47" o:spid="_x0000_s1026" style="width:304.35pt;height:97.6pt;mso-position-horizontal-relative:char;mso-position-vertical-relative:line" coordsize="38650,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">
                <v:shapetype id="_x0000_t32" coordsize="21600,21600" o:spt="32" o:oned="t" path="m,l21600,21600e" filled="f">
                  <v:path arrowok="t" fillok="f" o:connecttype="none"/>
                  <o:lock v:ext="edit" shapetype="t"/>
                </v:shapetype>
                <v:shape id="直接箭头连接符 3" o:spid="_x0000_s1027" type="#_x0000_t32" style="position:absolute;left:4722;top:2342;width:33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" strokecolor="#4579b8 [3044]">
                  <v:stroke endarrow="block"/>
                  <o:lock v:ext="edit" shapetype="f"/>
                </v:shape>
                <v:shape id="直接箭头连接符 4" o:spid="_x0000_s1028" type="#_x0000_t32" style="position:absolute;left:4786;top:7530;width:33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" strokecolor="#4579b8 [3044]">
                  <v:stroke endarrow="block"/>
                  <o:lock v:ext="edit" shapetype="f"/>
                </v:shape>
                <v:shapetype id="_x0000_t202" coordsize="21600,21600" o:spt="202" path="m,l,21600r21600,l21600,xe">
                  <v:stroke joinstyle="miter"/>
                  <v:path gradientshapeok="t" o:connecttype="rect"/>
                </v:shapetype>
                <v:shape id="文本框 5" o:spid="_x0000_s1029" type="#_x0000_t202" style="position:absolute;top:587;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1BB7103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gNB</w:t>
                        </w:r>
                      </w:p>
                    </w:txbxContent>
                  </v:textbox>
                </v:shape>
                <v:shape id="文本框 6" o:spid="_x0000_s1030" type="#_x0000_t202" style="position:absolute;left:281;top:6017;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60F29D6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v:textbox>
                </v:shape>
                <v:shape id="文本框 7" o:spid="_x0000_s1031" type="#_x0000_t202" style="position:absolute;left:5230;width:12325;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02AE4CCA"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v:textbox>
                </v:shape>
                <v:oval id="椭圆 8" o:spid="_x0000_s1032" style="position:absolute;left:9551;top:2078;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" fillcolor="#4f81bd [3204]" strokecolor="#4f81bd [3204]" strokeweight="2pt"/>
                <v:oval id="椭圆 15" o:spid="_x0000_s1033" style="position:absolute;left:13579;top:71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" fillcolor="#4f81bd [3204]" strokecolor="#4f81bd [3204]" strokeweight="2pt"/>
                <v:oval id="椭圆 19" o:spid="_x0000_s1034" style="position:absolute;left:18342;top:7170;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" fillcolor="#4f81bd [3204]" strokecolor="#4f81bd [3204]" strokeweight="2pt"/>
                <v:rect id="矩形 21" o:spid="_x0000_s1035" style="position:absolute;left:12730;top:8097;width:9411;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" filled="f" stroked="f">
                  <v:textbox style="mso-fit-shape-to-text:t">
                    <w:txbxContent>
                      <w:p w14:paraId="54901020"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ACK feedback</w:t>
                        </w:r>
                      </w:p>
                    </w:txbxContent>
                  </v:textbox>
                </v:rect>
                <v:shape id="直接箭头连接符 22" o:spid="_x0000_s1036" type="#_x0000_t32" style="position:absolute;left:18766;top:2377;width:3572;height:52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" strokecolor="#4579b8 [3044]" strokeweight="2.25pt">
                  <v:stroke endarrow="block"/>
                  <o:lock v:ext="edit" shapetype="f"/>
                </v:shape>
                <v:oval id="椭圆 27" o:spid="_x0000_s1037" style="position:absolute;left:21978;top:186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" fillcolor="#4f81bd [3204]" strokecolor="#4f81bd [3204]" strokeweight="2pt"/>
                <v:oval id="椭圆 19" o:spid="_x0000_s1038" style="position:absolute;left:30639;top:7228;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" fillcolor="#4f81bd [3204]" strokecolor="#4f81bd [3204]" strokeweight="2pt"/>
                <v:rect id="矩形 21" o:spid="_x0000_s1039" style="position:absolute;left:26996;top:8177;width:8604;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" filled="f" stroked="f">
                  <v:textbox style="mso-fit-shape-to-text:t">
                    <w:txbxContent>
                      <w:p w14:paraId="417ED60E"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v:textbox>
                </v:rect>
                <v:rect id="矩形 21" o:spid="_x0000_s1040" style="position:absolute;left:19712;top:9658;width:12262;height:2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630FBAE8" w14:textId="1D3EB568" w:rsidR="00A213ED" w:rsidRDefault="00A213ED" w:rsidP="00A213ED">
                        <w:pPr>
                          <w:pStyle w:val="NormalWeb"/>
                          <w:spacing w:before="0" w:beforeAutospacing="0" w:after="0" w:afterAutospacing="0"/>
                        </w:pPr>
                        <m:oMathPara>
                          <m:oMathParaPr>
                            <m:jc m:val="centerGroup"/>
                          </m:oMathParaPr>
                          <m:oMath>
                            <m:r>
                              <w:rPr>
                                <w:rFonts w:ascii="Cambria Math" w:eastAsiaTheme="minorEastAsia" w:hAnsi="Cambria Math" w:cs="Times New Roman"/>
                                <w:color w:val="000000" w:themeColor="text1"/>
                                <w:kern w:val="24"/>
                                <w:sz w:val="20"/>
                                <w:szCs w:val="20"/>
                              </w:rPr>
                              <m:t>3</m:t>
                            </m:r>
                            <m:r>
                              <w:rPr>
                                <w:rFonts w:ascii="Cambria Math" w:eastAsia="Cambria Math" w:hAnsi="Cambria Math" w:cs="Times New Roman"/>
                                <w:color w:val="000000" w:themeColor="text1"/>
                                <w:kern w:val="24"/>
                                <w:sz w:val="20"/>
                                <w:szCs w:val="20"/>
                              </w:rPr>
                              <m:t>∙</m:t>
                            </m:r>
                            <m:sSubSup>
                              <m:sSubSupPr>
                                <m:ctrlPr>
                                  <w:rPr>
                                    <w:rFonts w:ascii="Cambria Math" w:eastAsia="Cambria Math" w:hAnsi="Cambria Math"/>
                                    <w:i/>
                                    <w:iCs/>
                                    <w:color w:val="000000" w:themeColor="text1"/>
                                    <w:kern w:val="24"/>
                                  </w:rPr>
                                </m:ctrlPr>
                              </m:sSubSupPr>
                              <m:e>
                                <m:r>
                                  <w:rPr>
                                    <w:rFonts w:ascii="Cambria Math" w:eastAsia="Cambria Math" w:hAnsi="Cambria Math" w:cs="Times New Roman"/>
                                    <w:color w:val="000000" w:themeColor="text1"/>
                                    <w:kern w:val="24"/>
                                    <w:sz w:val="20"/>
                                    <w:szCs w:val="20"/>
                                  </w:rPr>
                                  <m:t>N</m:t>
                                </m:r>
                              </m:e>
                              <m:sub>
                                <m:r>
                                  <w:rPr>
                                    <w:rFonts w:ascii="Cambria Math" w:eastAsia="Cambria Math" w:hAnsi="Cambria Math" w:cs="Times New Roman"/>
                                    <w:color w:val="000000" w:themeColor="text1"/>
                                    <w:kern w:val="24"/>
                                    <w:sz w:val="20"/>
                                    <w:szCs w:val="20"/>
                                  </w:rPr>
                                  <m:t>slot</m:t>
                                </m:r>
                              </m:sub>
                              <m:sup>
                                <m:r>
                                  <w:rPr>
                                    <w:rFonts w:ascii="Cambria Math" w:eastAsia="Cambria Math" w:hAnsi="Cambria Math" w:cs="Times New Roman"/>
                                    <w:color w:val="000000" w:themeColor="text1"/>
                                    <w:kern w:val="24"/>
                                    <w:sz w:val="20"/>
                                    <w:szCs w:val="20"/>
                                  </w:rPr>
                                  <m:t>subframe,μ</m:t>
                                </m:r>
                              </m:sup>
                            </m:sSubSup>
                            <m:r>
                              <w:rPr>
                                <w:rFonts w:ascii="Cambria Math" w:eastAsia="Cambria Math" w:hAnsi="Cambria Math"/>
                                <w:color w:val="000000" w:themeColor="text1"/>
                                <w:kern w:val="24"/>
                              </w:rPr>
                              <m:t>+1</m:t>
                            </m:r>
                          </m:oMath>
                        </m:oMathPara>
                      </w:p>
                    </w:txbxContent>
                  </v:textbox>
                </v:rect>
                <v:shape id="直接箭头连接符 9" o:spid="_x0000_s1041" type="#_x0000_t32" style="position:absolute;left:10039;top:2544;width:4024;height:4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" strokecolor="#4579b8 [3044]" strokeweight="2.25pt">
                  <v:stroke endarrow="block"/>
                  <o:lock v:ext="edit" shapetype="f"/>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6" o:spid="_x0000_s1042" type="#_x0000_t87" style="position:absolute;left:24088;top:2776;width:1580;height:122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" adj="2244,10914" strokecolor="#4579b8 [3044]"/>
                <w10:anchorlock/>
              </v:group>
            </w:pict>
          </mc:Fallback>
        </mc:AlternateContent>
      </w:r>
    </w:p>
    <w:p w14:paraId="6FC9C70A" w14:textId="28AE8031" w:rsidR="00A213ED" w:rsidRDefault="00A213ED" w:rsidP="00A213ED">
      <w:pPr>
        <w:snapToGrid w:val="0"/>
        <w:spacing w:before="120" w:after="120"/>
        <w:jc w:val="center"/>
        <w:rPr>
          <w:rFonts w:eastAsia="宋体"/>
          <w:noProof w:val="0"/>
          <w:kern w:val="2"/>
          <w:sz w:val="22"/>
          <w:szCs w:val="22"/>
          <w:lang w:eastAsia="zh-CN"/>
        </w:rPr>
      </w:pPr>
      <w:r>
        <w:rPr>
          <w:rFonts w:eastAsia="宋体"/>
          <w:noProof w:val="0"/>
          <w:kern w:val="2"/>
          <w:sz w:val="22"/>
          <w:szCs w:val="22"/>
          <w:lang w:eastAsia="zh-CN"/>
        </w:rPr>
        <w:t xml:space="preserve">Fig. </w:t>
      </w:r>
      <w:r w:rsidR="00C519D8">
        <w:rPr>
          <w:rFonts w:eastAsia="宋体"/>
          <w:noProof w:val="0"/>
          <w:kern w:val="2"/>
          <w:sz w:val="22"/>
          <w:szCs w:val="22"/>
          <w:lang w:eastAsia="zh-CN"/>
        </w:rPr>
        <w:t>2</w:t>
      </w:r>
      <w:r w:rsidR="00F10AFB">
        <w:rPr>
          <w:rFonts w:eastAsia="宋体" w:hint="eastAsia"/>
          <w:noProof w:val="0"/>
          <w:kern w:val="2"/>
          <w:sz w:val="22"/>
          <w:szCs w:val="22"/>
          <w:lang w:eastAsia="zh-CN"/>
        </w:rPr>
        <w:t>(</w:t>
      </w:r>
      <w:r w:rsidR="00F10AFB">
        <w:rPr>
          <w:rFonts w:eastAsia="宋体"/>
          <w:noProof w:val="0"/>
          <w:kern w:val="2"/>
          <w:sz w:val="22"/>
          <w:szCs w:val="22"/>
          <w:lang w:eastAsia="zh-CN"/>
        </w:rPr>
        <w:t>a)</w:t>
      </w:r>
      <w:r>
        <w:rPr>
          <w:rFonts w:eastAsia="宋体"/>
          <w:noProof w:val="0"/>
          <w:kern w:val="2"/>
          <w:sz w:val="22"/>
          <w:szCs w:val="22"/>
          <w:lang w:eastAsia="zh-CN"/>
        </w:rPr>
        <w:t xml:space="preserve"> </w:t>
      </w:r>
      <w:r w:rsidR="00AD1D49">
        <w:rPr>
          <w:rFonts w:eastAsia="宋体"/>
          <w:noProof w:val="0"/>
          <w:kern w:val="2"/>
          <w:sz w:val="22"/>
          <w:szCs w:val="22"/>
          <w:lang w:eastAsia="zh-CN"/>
        </w:rPr>
        <w:t>HARQ</w:t>
      </w:r>
      <w:r w:rsidR="003B35C5">
        <w:rPr>
          <w:rFonts w:eastAsia="宋体"/>
          <w:noProof w:val="0"/>
          <w:kern w:val="2"/>
          <w:sz w:val="22"/>
          <w:szCs w:val="22"/>
          <w:lang w:eastAsia="zh-CN"/>
        </w:rPr>
        <w:t>-</w:t>
      </w:r>
      <w:r w:rsidR="00AD1D49">
        <w:rPr>
          <w:rFonts w:eastAsia="宋体"/>
          <w:noProof w:val="0"/>
          <w:kern w:val="2"/>
          <w:sz w:val="22"/>
          <w:szCs w:val="22"/>
          <w:lang w:eastAsia="zh-CN"/>
        </w:rPr>
        <w:t>ACK based beam switching timeline</w:t>
      </w:r>
    </w:p>
    <w:p w14:paraId="3420F7A8" w14:textId="1BFA8DF3" w:rsidR="00A213ED" w:rsidRDefault="00F10AFB" w:rsidP="004115AA">
      <w:pPr>
        <w:snapToGrid w:val="0"/>
        <w:spacing w:before="120" w:after="120"/>
        <w:jc w:val="center"/>
        <w:rPr>
          <w:rFonts w:eastAsia="宋体"/>
          <w:noProof w:val="0"/>
          <w:kern w:val="2"/>
          <w:sz w:val="22"/>
          <w:szCs w:val="22"/>
          <w:lang w:eastAsia="zh-CN"/>
        </w:rPr>
      </w:pPr>
      <w:r w:rsidRPr="00F10AFB">
        <w:rPr>
          <w:rFonts w:eastAsia="宋体"/>
          <w:kern w:val="2"/>
          <w:sz w:val="22"/>
          <w:szCs w:val="22"/>
          <w:lang w:eastAsia="zh-CN"/>
        </w:rPr>
        <w:lastRenderedPageBreak/>
        <mc:AlternateContent>
          <mc:Choice Requires="wpg">
            <w:drawing>
              <wp:inline distT="0" distB="0" distL="0" distR="0" wp14:anchorId="7F76BBAE" wp14:editId="751CA1F9">
                <wp:extent cx="3856272" cy="1209314"/>
                <wp:effectExtent l="0" t="0" r="87630" b="0"/>
                <wp:docPr id="49" name="Group 48">
                  <a:extLst xmlns:a="http://schemas.openxmlformats.org/drawingml/2006/main">
                    <a:ext uri="{FF2B5EF4-FFF2-40B4-BE49-F238E27FC236}">
                      <a16:creationId xmlns:a16="http://schemas.microsoft.com/office/drawing/2014/main" id="{612C9255-9485-4887-A98A-CFB44BEB7FF3}"/>
                    </a:ext>
                  </a:extLst>
                </wp:docPr>
                <wp:cNvGraphicFramePr/>
                <a:graphic xmlns:a="http://schemas.openxmlformats.org/drawingml/2006/main">
                  <a:graphicData uri="http://schemas.microsoft.com/office/word/2010/wordprocessingGroup">
                    <wpg:wgp>
                      <wpg:cNvGrpSpPr/>
                      <wpg:grpSpPr>
                        <a:xfrm>
                          <a:off x="0" y="0"/>
                          <a:ext cx="3856272" cy="1209314"/>
                          <a:chOff x="0" y="0"/>
                          <a:chExt cx="3856272" cy="1209314"/>
                        </a:xfrm>
                      </wpg:grpSpPr>
                      <wps:wsp>
                        <wps:cNvPr id="2" name="直接箭头连接符 3">
                          <a:extLst>
                            <a:ext uri="{FF2B5EF4-FFF2-40B4-BE49-F238E27FC236}">
                              <a16:creationId xmlns:a16="http://schemas.microsoft.com/office/drawing/2014/main" id="{67C9ACF2-0F41-46A8-8F45-472C83F2D087}"/>
                            </a:ext>
                          </a:extLst>
                        </wps:cNvPr>
                        <wps:cNvCnPr>
                          <a:cxnSpLocks/>
                        </wps:cNvCnPr>
                        <wps:spPr>
                          <a:xfrm>
                            <a:off x="469911" y="260760"/>
                            <a:ext cx="33863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直接箭头连接符 4">
                          <a:extLst>
                            <a:ext uri="{FF2B5EF4-FFF2-40B4-BE49-F238E27FC236}">
                              <a16:creationId xmlns:a16="http://schemas.microsoft.com/office/drawing/2014/main" id="{ED2A2853-A50F-4185-B774-8001539E30EA}"/>
                            </a:ext>
                          </a:extLst>
                        </wps:cNvPr>
                        <wps:cNvCnPr>
                          <a:cxnSpLocks/>
                        </wps:cNvCnPr>
                        <wps:spPr>
                          <a:xfrm>
                            <a:off x="469910" y="779506"/>
                            <a:ext cx="33863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5">
                          <a:extLst>
                            <a:ext uri="{FF2B5EF4-FFF2-40B4-BE49-F238E27FC236}">
                              <a16:creationId xmlns:a16="http://schemas.microsoft.com/office/drawing/2014/main" id="{F3858013-4234-42EE-8DD6-0BB4714898B4}"/>
                            </a:ext>
                          </a:extLst>
                        </wps:cNvPr>
                        <wps:cNvSpPr txBox="1"/>
                        <wps:spPr>
                          <a:xfrm>
                            <a:off x="0" y="107671"/>
                            <a:ext cx="490855" cy="266700"/>
                          </a:xfrm>
                          <a:prstGeom prst="rect">
                            <a:avLst/>
                          </a:prstGeom>
                          <a:noFill/>
                        </wps:spPr>
                        <wps:txbx>
                          <w:txbxContent>
                            <w:p w14:paraId="7DA70FBF"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gNB</w:t>
                              </w:r>
                            </w:p>
                          </w:txbxContent>
                        </wps:txbx>
                        <wps:bodyPr wrap="square" rtlCol="0">
                          <a:spAutoFit/>
                        </wps:bodyPr>
                      </wps:wsp>
                      <wps:wsp>
                        <wps:cNvPr id="5" name="文本框 6">
                          <a:extLst>
                            <a:ext uri="{FF2B5EF4-FFF2-40B4-BE49-F238E27FC236}">
                              <a16:creationId xmlns:a16="http://schemas.microsoft.com/office/drawing/2014/main" id="{DE2A8CFA-08B3-429F-8B95-A244C64EE95D}"/>
                            </a:ext>
                          </a:extLst>
                        </wps:cNvPr>
                        <wps:cNvSpPr txBox="1"/>
                        <wps:spPr>
                          <a:xfrm>
                            <a:off x="51170" y="617810"/>
                            <a:ext cx="570865" cy="266700"/>
                          </a:xfrm>
                          <a:prstGeom prst="rect">
                            <a:avLst/>
                          </a:prstGeom>
                          <a:noFill/>
                        </wps:spPr>
                        <wps:txbx>
                          <w:txbxContent>
                            <w:p w14:paraId="5545462C"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wps:txbx>
                        <wps:bodyPr wrap="square" rtlCol="0">
                          <a:spAutoFit/>
                        </wps:bodyPr>
                      </wps:wsp>
                      <wps:wsp>
                        <wps:cNvPr id="6" name="文本框 7">
                          <a:extLst>
                            <a:ext uri="{FF2B5EF4-FFF2-40B4-BE49-F238E27FC236}">
                              <a16:creationId xmlns:a16="http://schemas.microsoft.com/office/drawing/2014/main" id="{D0B8220D-A923-4E3F-9295-DC7C084FE162}"/>
                            </a:ext>
                          </a:extLst>
                        </wps:cNvPr>
                        <wps:cNvSpPr txBox="1"/>
                        <wps:spPr>
                          <a:xfrm>
                            <a:off x="531859" y="0"/>
                            <a:ext cx="1652905" cy="237490"/>
                          </a:xfrm>
                          <a:prstGeom prst="rect">
                            <a:avLst/>
                          </a:prstGeom>
                          <a:noFill/>
                        </wps:spPr>
                        <wps:txbx>
                          <w:txbxContent>
                            <w:p w14:paraId="26C3CB70"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wps:txbx>
                        <wps:bodyPr wrap="square" rtlCol="0">
                          <a:spAutoFit/>
                        </wps:bodyPr>
                      </wps:wsp>
                      <wps:wsp>
                        <wps:cNvPr id="7" name="椭圆 8">
                          <a:extLst>
                            <a:ext uri="{FF2B5EF4-FFF2-40B4-BE49-F238E27FC236}">
                              <a16:creationId xmlns:a16="http://schemas.microsoft.com/office/drawing/2014/main" id="{B07EC40E-DCFF-4850-A8B1-9378271247D1}"/>
                            </a:ext>
                          </a:extLst>
                        </wps:cNvPr>
                        <wps:cNvSpPr/>
                        <wps:spPr>
                          <a:xfrm>
                            <a:off x="987662" y="22656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直接箭头连接符 9">
                          <a:extLst>
                            <a:ext uri="{FF2B5EF4-FFF2-40B4-BE49-F238E27FC236}">
                              <a16:creationId xmlns:a16="http://schemas.microsoft.com/office/drawing/2014/main" id="{6C94F271-ED07-4C94-9E7D-68739AD3C4B1}"/>
                            </a:ext>
                          </a:extLst>
                        </wps:cNvPr>
                        <wps:cNvCnPr>
                          <a:cxnSpLocks/>
                          <a:stCxn id="7" idx="5"/>
                        </wps:cNvCnPr>
                        <wps:spPr>
                          <a:xfrm>
                            <a:off x="1049118" y="288018"/>
                            <a:ext cx="402343" cy="4793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 name="椭圆 15">
                          <a:extLst>
                            <a:ext uri="{FF2B5EF4-FFF2-40B4-BE49-F238E27FC236}">
                              <a16:creationId xmlns:a16="http://schemas.microsoft.com/office/drawing/2014/main" id="{5A399A21-648E-4EE0-BE7B-BB4959275480}"/>
                            </a:ext>
                          </a:extLst>
                        </wps:cNvPr>
                        <wps:cNvSpPr/>
                        <wps:spPr>
                          <a:xfrm>
                            <a:off x="1420597" y="74669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椭圆 19">
                          <a:extLst>
                            <a:ext uri="{FF2B5EF4-FFF2-40B4-BE49-F238E27FC236}">
                              <a16:creationId xmlns:a16="http://schemas.microsoft.com/office/drawing/2014/main" id="{85421E0F-8099-4DC7-B67A-10D5617249BD}"/>
                            </a:ext>
                          </a:extLst>
                        </wps:cNvPr>
                        <wps:cNvSpPr/>
                        <wps:spPr>
                          <a:xfrm>
                            <a:off x="3107593" y="74669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矩形 21">
                          <a:extLst>
                            <a:ext uri="{FF2B5EF4-FFF2-40B4-BE49-F238E27FC236}">
                              <a16:creationId xmlns:a16="http://schemas.microsoft.com/office/drawing/2014/main" id="{E1703DFD-D09E-4297-940F-7288406A6CD8}"/>
                            </a:ext>
                          </a:extLst>
                        </wps:cNvPr>
                        <wps:cNvSpPr/>
                        <wps:spPr>
                          <a:xfrm>
                            <a:off x="2723199" y="876589"/>
                            <a:ext cx="860425" cy="237490"/>
                          </a:xfrm>
                          <a:prstGeom prst="rect">
                            <a:avLst/>
                          </a:prstGeom>
                        </wps:spPr>
                        <wps:txbx>
                          <w:txbxContent>
                            <w:p w14:paraId="494B8F17"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wps:txbx>
                        <wps:bodyPr wrap="none">
                          <a:spAutoFit/>
                        </wps:bodyPr>
                      </wps:wsp>
                      <wps:wsp>
                        <wps:cNvPr id="12" name="Left Brace 12">
                          <a:extLst>
                            <a:ext uri="{FF2B5EF4-FFF2-40B4-BE49-F238E27FC236}">
                              <a16:creationId xmlns:a16="http://schemas.microsoft.com/office/drawing/2014/main" id="{08B98E10-3333-4335-A223-E12A9DB3C050}"/>
                            </a:ext>
                          </a:extLst>
                        </wps:cNvPr>
                        <wps:cNvSpPr/>
                        <wps:spPr>
                          <a:xfrm rot="16200000">
                            <a:off x="2217808" y="88802"/>
                            <a:ext cx="176767" cy="1675732"/>
                          </a:xfrm>
                          <a:prstGeom prst="leftBrace">
                            <a:avLst>
                              <a:gd name="adj1" fmla="val 80363"/>
                              <a:gd name="adj2" fmla="val 50529"/>
                            </a:avLst>
                          </a:prstGeom>
                        </wps:spPr>
                        <wps:style>
                          <a:lnRef idx="1">
                            <a:schemeClr val="accent1"/>
                          </a:lnRef>
                          <a:fillRef idx="0">
                            <a:schemeClr val="accent1"/>
                          </a:fillRef>
                          <a:effectRef idx="0">
                            <a:schemeClr val="accent1"/>
                          </a:effectRef>
                          <a:fontRef idx="minor">
                            <a:schemeClr val="tx1"/>
                          </a:fontRef>
                        </wps:style>
                        <wps:bodyPr rtlCol="0" anchor="ctr"/>
                      </wps:wsp>
                      <wps:wsp>
                        <wps:cNvPr id="13" name="矩形 21">
                          <a:extLst>
                            <a:ext uri="{FF2B5EF4-FFF2-40B4-BE49-F238E27FC236}">
                              <a16:creationId xmlns:a16="http://schemas.microsoft.com/office/drawing/2014/main" id="{AC47FE85-20CC-4288-9E6F-9D1DC40A4E9B}"/>
                            </a:ext>
                          </a:extLst>
                        </wps:cNvPr>
                        <wps:cNvSpPr/>
                        <wps:spPr>
                          <a:xfrm>
                            <a:off x="1870437" y="971824"/>
                            <a:ext cx="937895" cy="237490"/>
                          </a:xfrm>
                          <a:prstGeom prst="rect">
                            <a:avLst/>
                          </a:prstGeom>
                        </wps:spPr>
                        <wps:txbx>
                          <w:txbxContent>
                            <w:p w14:paraId="615F10A3"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Slot number m</w:t>
                              </w:r>
                            </w:p>
                          </w:txbxContent>
                        </wps:txbx>
                        <wps:bodyPr wrap="none">
                          <a:spAutoFit/>
                        </wps:bodyPr>
                      </wps:wsp>
                    </wpg:wgp>
                  </a:graphicData>
                </a:graphic>
              </wp:inline>
            </w:drawing>
          </mc:Choice>
          <mc:Fallback>
            <w:pict>
              <v:group w14:anchorId="7F76BBAE" id="Group 48" o:spid="_x0000_s1043" style="width:303.65pt;height:95.2pt;mso-position-horizontal-relative:char;mso-position-vertical-relative:line" coordsize="38562,12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">
                <v:shape id="直接箭头连接符 3" o:spid="_x0000_s1044" type="#_x0000_t32" style="position:absolute;left:4699;top:2607;width:33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" strokecolor="#4579b8 [3044]">
                  <v:stroke endarrow="block"/>
                  <o:lock v:ext="edit" shapetype="f"/>
                </v:shape>
                <v:shape id="直接箭头连接符 4" o:spid="_x0000_s1045" type="#_x0000_t32" style="position:absolute;left:4699;top:7795;width:33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o:lock v:ext="edit" shapetype="f"/>
                </v:shape>
                <v:shape id="文本框 5" o:spid="_x0000_s1046" type="#_x0000_t202" style="position:absolute;top:1076;width:49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7DA70FBF"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gNB</w:t>
                        </w:r>
                      </w:p>
                    </w:txbxContent>
                  </v:textbox>
                </v:shape>
                <v:shape id="文本框 6" o:spid="_x0000_s1047" type="#_x0000_t202" style="position:absolute;left:511;top:6178;width:570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5545462C"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v:textbox>
                </v:shape>
                <v:shape id="文本框 7" o:spid="_x0000_s1048" type="#_x0000_t202" style="position:absolute;left:5318;width:16529;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26C3CB70"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v:textbox>
                </v:shape>
                <v:oval id="椭圆 8" o:spid="_x0000_s1049" style="position:absolute;left:9876;top:226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" fillcolor="#4f81bd [3204]" strokecolor="#4f81bd [3204]" strokeweight="2pt"/>
                <v:shape id="直接箭头连接符 9" o:spid="_x0000_s1050" type="#_x0000_t32" style="position:absolute;left:10491;top:2880;width:4023;height:47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" strokecolor="#4579b8 [3044]" strokeweight="2.25pt">
                  <v:stroke endarrow="block"/>
                  <o:lock v:ext="edit" shapetype="f"/>
                </v:shape>
                <v:oval id="椭圆 15" o:spid="_x0000_s1051" style="position:absolute;left:14205;top:746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" fillcolor="#4f81bd [3204]" strokecolor="#4f81bd [3204]" strokeweight="2pt"/>
                <v:oval id="椭圆 19" o:spid="_x0000_s1052" style="position:absolute;left:31075;top:746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" fillcolor="#4f81bd [3204]" strokecolor="#4f81bd [3204]" strokeweight="2pt"/>
                <v:rect id="矩形 21" o:spid="_x0000_s1053" style="position:absolute;left:27231;top:8765;width:8605;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" filled="f" stroked="f">
                  <v:textbox style="mso-fit-shape-to-text:t">
                    <w:txbxContent>
                      <w:p w14:paraId="494B8F17"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v:textbox>
                </v:rect>
                <v:shape id="Left Brace 12" o:spid="_x0000_s1054" type="#_x0000_t87" style="position:absolute;left:22178;top:887;width:1768;height:16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" adj="1831,10914" strokecolor="#4579b8 [3044]"/>
                <v:rect id="矩形 21" o:spid="_x0000_s1055" style="position:absolute;left:18704;top:9718;width:9379;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" filled="f" stroked="f">
                  <v:textbox style="mso-fit-shape-to-text:t">
                    <w:txbxContent>
                      <w:p w14:paraId="615F10A3"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Slot number m</w:t>
                        </w:r>
                      </w:p>
                    </w:txbxContent>
                  </v:textbox>
                </v:rect>
                <w10:anchorlock/>
              </v:group>
            </w:pict>
          </mc:Fallback>
        </mc:AlternateContent>
      </w:r>
    </w:p>
    <w:p w14:paraId="6E1D9962" w14:textId="33B44FBD" w:rsidR="00F10AFB" w:rsidRDefault="00F10AFB" w:rsidP="00F10AFB">
      <w:pPr>
        <w:snapToGrid w:val="0"/>
        <w:spacing w:before="120" w:after="120"/>
        <w:jc w:val="center"/>
        <w:rPr>
          <w:rFonts w:eastAsia="宋体"/>
          <w:noProof w:val="0"/>
          <w:kern w:val="2"/>
          <w:sz w:val="22"/>
          <w:szCs w:val="22"/>
          <w:lang w:eastAsia="zh-CN"/>
        </w:rPr>
      </w:pPr>
      <w:r>
        <w:rPr>
          <w:rFonts w:eastAsia="宋体"/>
          <w:noProof w:val="0"/>
          <w:kern w:val="2"/>
          <w:sz w:val="22"/>
          <w:szCs w:val="22"/>
          <w:lang w:eastAsia="zh-CN"/>
        </w:rPr>
        <w:t xml:space="preserve">Fig. </w:t>
      </w:r>
      <w:r w:rsidR="00C519D8">
        <w:rPr>
          <w:rFonts w:eastAsia="宋体"/>
          <w:noProof w:val="0"/>
          <w:kern w:val="2"/>
          <w:sz w:val="22"/>
          <w:szCs w:val="22"/>
          <w:lang w:eastAsia="zh-CN"/>
        </w:rPr>
        <w:t>2</w:t>
      </w:r>
      <w:r>
        <w:rPr>
          <w:rFonts w:eastAsia="宋体" w:hint="eastAsia"/>
          <w:noProof w:val="0"/>
          <w:kern w:val="2"/>
          <w:sz w:val="22"/>
          <w:szCs w:val="22"/>
          <w:lang w:eastAsia="zh-CN"/>
        </w:rPr>
        <w:t>(</w:t>
      </w:r>
      <w:r>
        <w:rPr>
          <w:rFonts w:eastAsia="宋体"/>
          <w:noProof w:val="0"/>
          <w:kern w:val="2"/>
          <w:sz w:val="22"/>
          <w:szCs w:val="22"/>
          <w:lang w:eastAsia="zh-CN"/>
        </w:rPr>
        <w:t>b) HARQ</w:t>
      </w:r>
      <w:r w:rsidR="003B35C5">
        <w:rPr>
          <w:rFonts w:eastAsia="宋体"/>
          <w:noProof w:val="0"/>
          <w:kern w:val="2"/>
          <w:sz w:val="22"/>
          <w:szCs w:val="22"/>
          <w:lang w:eastAsia="zh-CN"/>
        </w:rPr>
        <w:t>-</w:t>
      </w:r>
      <w:r>
        <w:rPr>
          <w:rFonts w:eastAsia="宋体"/>
          <w:noProof w:val="0"/>
          <w:kern w:val="2"/>
          <w:sz w:val="22"/>
          <w:szCs w:val="22"/>
          <w:lang w:eastAsia="zh-CN"/>
        </w:rPr>
        <w:t>ACK less based beam switching timeline</w:t>
      </w:r>
    </w:p>
    <w:p w14:paraId="76246AAE" w14:textId="77777777" w:rsidR="00F10AFB" w:rsidRPr="00F10AFB" w:rsidRDefault="00F10AFB" w:rsidP="004115AA">
      <w:pPr>
        <w:snapToGrid w:val="0"/>
        <w:spacing w:before="120" w:after="120"/>
        <w:jc w:val="center"/>
        <w:rPr>
          <w:rFonts w:eastAsia="宋体"/>
          <w:noProof w:val="0"/>
          <w:kern w:val="2"/>
          <w:sz w:val="22"/>
          <w:szCs w:val="22"/>
          <w:lang w:eastAsia="zh-CN"/>
        </w:rPr>
      </w:pPr>
    </w:p>
    <w:p w14:paraId="02B6FA4D" w14:textId="5012BB5B" w:rsidR="006448CB" w:rsidRDefault="00432D37" w:rsidP="00C91C9E">
      <w:pPr>
        <w:snapToGrid w:val="0"/>
        <w:spacing w:before="120" w:after="120"/>
        <w:jc w:val="both"/>
        <w:rPr>
          <w:b/>
          <w:sz w:val="22"/>
        </w:rPr>
      </w:pPr>
      <w:r w:rsidRPr="00432D37">
        <w:rPr>
          <w:b/>
          <w:sz w:val="22"/>
        </w:rPr>
        <w:t xml:space="preserve">Proposal 2: </w:t>
      </w:r>
      <w:r w:rsidR="00BD6FE1" w:rsidRPr="00BD6FE1">
        <w:rPr>
          <w:b/>
          <w:sz w:val="22"/>
        </w:rPr>
        <w:t xml:space="preserve">When HARQ-ACK is disabled for the PDSCH carrying the MAC CE </w:t>
      </w:r>
      <w:r w:rsidR="006448CB">
        <w:rPr>
          <w:b/>
          <w:sz w:val="22"/>
        </w:rPr>
        <w:t xml:space="preserve">of beam </w:t>
      </w:r>
      <w:r w:rsidR="00BD6FE1" w:rsidRPr="00BD6FE1">
        <w:rPr>
          <w:b/>
          <w:sz w:val="22"/>
        </w:rPr>
        <w:t>activation/</w:t>
      </w:r>
      <w:r w:rsidR="005E7992">
        <w:rPr>
          <w:b/>
          <w:sz w:val="22"/>
        </w:rPr>
        <w:t>deactivation</w:t>
      </w:r>
      <w:r w:rsidR="00BD6FE1" w:rsidRPr="00BD6FE1">
        <w:rPr>
          <w:b/>
          <w:sz w:val="22"/>
        </w:rPr>
        <w:t xml:space="preserve"> command</w:t>
      </w:r>
      <w:r w:rsidR="00CC5222">
        <w:rPr>
          <w:b/>
          <w:sz w:val="22"/>
        </w:rPr>
        <w:t>:</w:t>
      </w:r>
    </w:p>
    <w:p w14:paraId="2D97EF1B" w14:textId="4B8E4156" w:rsidR="00A9011B" w:rsidRDefault="006448CB" w:rsidP="006448CB">
      <w:pPr>
        <w:pStyle w:val="ListParagraph"/>
        <w:numPr>
          <w:ilvl w:val="0"/>
          <w:numId w:val="43"/>
        </w:numPr>
        <w:snapToGrid w:val="0"/>
        <w:spacing w:before="120" w:after="120"/>
        <w:ind w:firstLineChars="0"/>
        <w:jc w:val="both"/>
        <w:rPr>
          <w:rFonts w:ascii="Times New Roman" w:hAnsi="Times New Roman" w:cs="Times New Roman"/>
          <w:b/>
          <w:sz w:val="22"/>
        </w:rPr>
      </w:pPr>
      <w:r>
        <w:rPr>
          <w:rFonts w:ascii="Times New Roman" w:hAnsi="Times New Roman" w:cs="Times New Roman"/>
          <w:b/>
          <w:sz w:val="22"/>
        </w:rPr>
        <w:t>I</w:t>
      </w:r>
      <w:r w:rsidR="00BD6FE1" w:rsidRPr="006448CB">
        <w:rPr>
          <w:rFonts w:ascii="Times New Roman" w:hAnsi="Times New Roman" w:cs="Times New Roman"/>
          <w:b/>
          <w:sz w:val="22"/>
        </w:rPr>
        <w:t xml:space="preserve">f the UE received a MAC CE </w:t>
      </w:r>
      <w:r>
        <w:rPr>
          <w:rFonts w:ascii="Times New Roman" w:hAnsi="Times New Roman" w:cs="Times New Roman"/>
          <w:b/>
          <w:sz w:val="22"/>
        </w:rPr>
        <w:t xml:space="preserve">of beam </w:t>
      </w:r>
      <w:r w:rsidR="00BD6FE1" w:rsidRPr="006448CB">
        <w:rPr>
          <w:rFonts w:ascii="Times New Roman" w:hAnsi="Times New Roman" w:cs="Times New Roman"/>
          <w:b/>
          <w:sz w:val="22"/>
        </w:rPr>
        <w:t>activation</w:t>
      </w:r>
      <w:r w:rsidR="005E7992" w:rsidRPr="006448CB">
        <w:rPr>
          <w:rFonts w:ascii="Times New Roman" w:hAnsi="Times New Roman" w:cs="Times New Roman"/>
          <w:b/>
          <w:sz w:val="22"/>
        </w:rPr>
        <w:t>/deactivation</w:t>
      </w:r>
      <w:r w:rsidR="00BD6FE1" w:rsidRPr="006448CB">
        <w:rPr>
          <w:rFonts w:ascii="Times New Roman" w:hAnsi="Times New Roman" w:cs="Times New Roman"/>
          <w:b/>
          <w:sz w:val="22"/>
        </w:rPr>
        <w:t xml:space="preserve"> command for </w:t>
      </w:r>
      <w:r>
        <w:rPr>
          <w:rFonts w:ascii="Times New Roman" w:hAnsi="Times New Roman" w:cs="Times New Roman"/>
          <w:b/>
          <w:sz w:val="22"/>
        </w:rPr>
        <w:t>PUCCH/PDCCH</w:t>
      </w:r>
      <w:r w:rsidR="00CF6FF3" w:rsidRPr="006448CB">
        <w:rPr>
          <w:rFonts w:ascii="Times New Roman" w:hAnsi="Times New Roman" w:cs="Times New Roman"/>
          <w:b/>
          <w:sz w:val="22"/>
        </w:rPr>
        <w:t xml:space="preserve"> </w:t>
      </w:r>
      <w:r w:rsidR="00BD6FE1" w:rsidRPr="006448CB">
        <w:rPr>
          <w:rFonts w:ascii="Times New Roman" w:hAnsi="Times New Roman" w:cs="Times New Roman"/>
          <w:b/>
          <w:sz w:val="22"/>
        </w:rPr>
        <w:t>at slot n, the UE applies the activation</w:t>
      </w:r>
      <w:r w:rsidR="005E7992" w:rsidRPr="006448CB">
        <w:rPr>
          <w:rFonts w:ascii="Times New Roman" w:hAnsi="Times New Roman" w:cs="Times New Roman"/>
          <w:b/>
          <w:sz w:val="22"/>
        </w:rPr>
        <w:t>/deactivation</w:t>
      </w:r>
      <w:r w:rsidR="00BD6FE1" w:rsidRPr="006448CB">
        <w:rPr>
          <w:rFonts w:ascii="Times New Roman" w:hAnsi="Times New Roman" w:cs="Times New Roman"/>
          <w:b/>
          <w:sz w:val="22"/>
        </w:rPr>
        <w:t xml:space="preserve"> command at slot n+m, </w:t>
      </w:r>
      <w:r w:rsidR="005C7166" w:rsidRPr="006448CB">
        <w:rPr>
          <w:rFonts w:ascii="Times New Roman" w:hAnsi="Times New Roman" w:cs="Times New Roman"/>
          <w:b/>
          <w:sz w:val="22"/>
        </w:rPr>
        <w:t xml:space="preserve">FFS the </w:t>
      </w:r>
      <w:r w:rsidR="0078294E" w:rsidRPr="006448CB">
        <w:rPr>
          <w:rFonts w:ascii="Times New Roman" w:hAnsi="Times New Roman" w:cs="Times New Roman"/>
          <w:b/>
          <w:sz w:val="22"/>
        </w:rPr>
        <w:t xml:space="preserve">value of </w:t>
      </w:r>
      <w:r w:rsidR="00BD6FE1" w:rsidRPr="006448CB">
        <w:rPr>
          <w:rFonts w:ascii="Times New Roman" w:hAnsi="Times New Roman" w:cs="Times New Roman"/>
          <w:b/>
          <w:sz w:val="22"/>
        </w:rPr>
        <w:t>slot number [m].</w:t>
      </w:r>
    </w:p>
    <w:p w14:paraId="66EFA5E5" w14:textId="3FFE5D59" w:rsidR="006448CB" w:rsidRPr="006448CB" w:rsidRDefault="006448CB" w:rsidP="006448CB">
      <w:pPr>
        <w:pStyle w:val="ListParagraph"/>
        <w:numPr>
          <w:ilvl w:val="0"/>
          <w:numId w:val="43"/>
        </w:numPr>
        <w:snapToGrid w:val="0"/>
        <w:spacing w:before="120" w:after="120"/>
        <w:ind w:firstLineChars="0"/>
        <w:jc w:val="both"/>
        <w:rPr>
          <w:rFonts w:ascii="Times New Roman" w:hAnsi="Times New Roman" w:cs="Times New Roman"/>
          <w:b/>
          <w:sz w:val="22"/>
        </w:rPr>
      </w:pPr>
      <w:r>
        <w:rPr>
          <w:rFonts w:ascii="Times New Roman" w:hAnsi="Times New Roman" w:cs="Times New Roman"/>
          <w:b/>
          <w:sz w:val="22"/>
        </w:rPr>
        <w:t xml:space="preserve">If </w:t>
      </w:r>
      <w:r w:rsidRPr="006448CB">
        <w:rPr>
          <w:rFonts w:ascii="Times New Roman" w:hAnsi="Times New Roman" w:cs="Times New Roman"/>
          <w:b/>
          <w:sz w:val="22"/>
        </w:rPr>
        <w:t xml:space="preserve">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PDSCH</w:t>
      </w:r>
      <w:r w:rsidRPr="006448CB">
        <w:rPr>
          <w:rFonts w:ascii="Times New Roman" w:hAnsi="Times New Roman" w:cs="Times New Roman"/>
          <w:b/>
          <w:sz w:val="22"/>
        </w:rPr>
        <w:t xml:space="preserve"> at slot n, the UE applies the </w:t>
      </w:r>
      <w:r>
        <w:rPr>
          <w:rFonts w:ascii="Times New Roman" w:hAnsi="Times New Roman" w:cs="Times New Roman"/>
          <w:b/>
          <w:sz w:val="22"/>
        </w:rPr>
        <w:t xml:space="preserve">indicated mapping between </w:t>
      </w:r>
      <w:r w:rsidR="001D2434">
        <w:rPr>
          <w:rFonts w:ascii="Times New Roman" w:hAnsi="Times New Roman" w:cs="Times New Roman"/>
          <w:b/>
          <w:sz w:val="22"/>
        </w:rPr>
        <w:t>beams</w:t>
      </w:r>
      <w:r>
        <w:rPr>
          <w:rFonts w:ascii="Times New Roman" w:hAnsi="Times New Roman" w:cs="Times New Roman"/>
          <w:b/>
          <w:sz w:val="22"/>
        </w:rPr>
        <w:t xml:space="preserve"> and the codepoints of the DCI field </w:t>
      </w:r>
      <w:r w:rsidRPr="006448CB">
        <w:rPr>
          <w:rFonts w:ascii="Times New Roman" w:hAnsi="Times New Roman" w:cs="Times New Roman"/>
          <w:b/>
          <w:sz w:val="22"/>
        </w:rPr>
        <w:t>at slot n+m, FFS the value of slot number [m].</w:t>
      </w:r>
    </w:p>
    <w:p w14:paraId="34482A83" w14:textId="372BD9A6" w:rsidR="00803B88" w:rsidRPr="00F87192" w:rsidRDefault="00147D0B" w:rsidP="00986C76">
      <w:pPr>
        <w:pStyle w:val="Heading1"/>
        <w:numPr>
          <w:ilvl w:val="0"/>
          <w:numId w:val="45"/>
        </w:numPr>
      </w:pPr>
      <w:r w:rsidRPr="00F87192">
        <w:t xml:space="preserve">HARQ </w:t>
      </w:r>
      <w:r w:rsidR="009D2634">
        <w:t>Process Number</w:t>
      </w:r>
    </w:p>
    <w:p w14:paraId="5606C2BC" w14:textId="44AA7E0C" w:rsidR="00F87192" w:rsidRPr="00F87192" w:rsidRDefault="00E023A0" w:rsidP="00147D0B">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Another </w:t>
      </w:r>
      <w:r w:rsidR="00E10CF2">
        <w:rPr>
          <w:rFonts w:eastAsia="宋体"/>
          <w:noProof w:val="0"/>
          <w:kern w:val="2"/>
          <w:sz w:val="22"/>
          <w:szCs w:val="22"/>
          <w:lang w:eastAsia="zh-CN"/>
        </w:rPr>
        <w:t xml:space="preserve">issue </w:t>
      </w:r>
      <w:r w:rsidR="003B35C5">
        <w:rPr>
          <w:rFonts w:eastAsia="宋体"/>
          <w:noProof w:val="0"/>
          <w:kern w:val="2"/>
          <w:sz w:val="22"/>
          <w:szCs w:val="22"/>
          <w:lang w:eastAsia="zh-CN"/>
        </w:rPr>
        <w:t xml:space="preserve">in NTN </w:t>
      </w:r>
      <w:r w:rsidR="00E10CF2">
        <w:rPr>
          <w:rFonts w:eastAsia="宋体"/>
          <w:noProof w:val="0"/>
          <w:kern w:val="2"/>
          <w:sz w:val="22"/>
          <w:szCs w:val="22"/>
          <w:lang w:eastAsia="zh-CN"/>
        </w:rPr>
        <w:t>is the number of HARQ process</w:t>
      </w:r>
      <w:r w:rsidR="00704F85">
        <w:rPr>
          <w:rFonts w:eastAsia="宋体"/>
          <w:noProof w:val="0"/>
          <w:kern w:val="2"/>
          <w:sz w:val="22"/>
          <w:szCs w:val="22"/>
          <w:lang w:eastAsia="zh-CN"/>
        </w:rPr>
        <w:t>es</w:t>
      </w:r>
      <w:r w:rsidR="00E10CF2">
        <w:rPr>
          <w:rFonts w:eastAsia="宋体"/>
          <w:noProof w:val="0"/>
          <w:kern w:val="2"/>
          <w:sz w:val="22"/>
          <w:szCs w:val="22"/>
          <w:lang w:eastAsia="zh-CN"/>
        </w:rPr>
        <w:t>, and</w:t>
      </w:r>
      <w:r w:rsidR="00F87192" w:rsidRPr="00F87192">
        <w:rPr>
          <w:rFonts w:eastAsia="宋体"/>
          <w:noProof w:val="0"/>
          <w:kern w:val="2"/>
          <w:sz w:val="22"/>
          <w:szCs w:val="22"/>
          <w:lang w:eastAsia="zh-CN"/>
        </w:rPr>
        <w:t xml:space="preserve"> following agreement </w:t>
      </w:r>
      <w:r w:rsidR="00704F85">
        <w:rPr>
          <w:rFonts w:eastAsia="宋体"/>
          <w:noProof w:val="0"/>
          <w:kern w:val="2"/>
          <w:sz w:val="22"/>
          <w:szCs w:val="22"/>
          <w:lang w:eastAsia="zh-CN"/>
        </w:rPr>
        <w:t>was</w:t>
      </w:r>
      <w:r w:rsidR="00704F85" w:rsidRPr="00F87192">
        <w:rPr>
          <w:rFonts w:eastAsia="宋体"/>
          <w:noProof w:val="0"/>
          <w:kern w:val="2"/>
          <w:sz w:val="22"/>
          <w:szCs w:val="22"/>
          <w:lang w:eastAsia="zh-CN"/>
        </w:rPr>
        <w:t xml:space="preserve"> </w:t>
      </w:r>
      <w:r w:rsidR="00F87192" w:rsidRPr="00F87192">
        <w:rPr>
          <w:rFonts w:eastAsia="宋体"/>
          <w:noProof w:val="0"/>
          <w:kern w:val="2"/>
          <w:sz w:val="22"/>
          <w:szCs w:val="22"/>
          <w:lang w:eastAsia="zh-CN"/>
        </w:rPr>
        <w:t>achieved</w:t>
      </w:r>
      <w:r w:rsidR="00E10CF2">
        <w:rPr>
          <w:rFonts w:eastAsia="宋体"/>
          <w:noProof w:val="0"/>
          <w:kern w:val="2"/>
          <w:sz w:val="22"/>
          <w:szCs w:val="22"/>
          <w:lang w:eastAsia="zh-CN"/>
        </w:rPr>
        <w:t xml:space="preserve"> in </w:t>
      </w:r>
      <w:r w:rsidR="00704F85">
        <w:rPr>
          <w:rFonts w:eastAsia="宋体"/>
          <w:noProof w:val="0"/>
          <w:kern w:val="2"/>
          <w:sz w:val="22"/>
          <w:szCs w:val="22"/>
          <w:lang w:eastAsia="zh-CN"/>
        </w:rPr>
        <w:t xml:space="preserve">the </w:t>
      </w:r>
      <w:r w:rsidR="00E10CF2">
        <w:rPr>
          <w:rFonts w:eastAsia="宋体"/>
          <w:noProof w:val="0"/>
          <w:kern w:val="2"/>
          <w:sz w:val="22"/>
          <w:szCs w:val="22"/>
          <w:lang w:eastAsia="zh-CN"/>
        </w:rPr>
        <w:t>last meeting</w:t>
      </w:r>
      <w:r w:rsidR="006B7A70">
        <w:rPr>
          <w:rFonts w:eastAsia="宋体"/>
          <w:noProof w:val="0"/>
          <w:kern w:val="2"/>
          <w:sz w:val="22"/>
          <w:szCs w:val="22"/>
          <w:lang w:eastAsia="zh-CN"/>
        </w:rPr>
        <w:t xml:space="preserve"> </w:t>
      </w:r>
      <w:r w:rsidR="00E10CF2">
        <w:rPr>
          <w:rFonts w:eastAsia="宋体"/>
          <w:noProof w:val="0"/>
          <w:kern w:val="2"/>
          <w:sz w:val="22"/>
          <w:szCs w:val="22"/>
          <w:lang w:eastAsia="zh-CN"/>
        </w:rPr>
        <w:t>[4]</w:t>
      </w:r>
      <w:r w:rsidR="00F87192" w:rsidRPr="00F87192">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F87192" w14:paraId="66391B60" w14:textId="77777777" w:rsidTr="00F87192">
        <w:tc>
          <w:tcPr>
            <w:tcW w:w="9962" w:type="dxa"/>
          </w:tcPr>
          <w:p w14:paraId="37DC2424" w14:textId="77777777" w:rsidR="00F87192" w:rsidRPr="00F87192" w:rsidRDefault="00F87192" w:rsidP="00F87192">
            <w:pPr>
              <w:rPr>
                <w:sz w:val="22"/>
                <w:szCs w:val="22"/>
              </w:rPr>
            </w:pPr>
            <w:r w:rsidRPr="00F87192">
              <w:rPr>
                <w:sz w:val="22"/>
                <w:szCs w:val="22"/>
                <w:highlight w:val="green"/>
              </w:rPr>
              <w:t>Agreement:</w:t>
            </w:r>
          </w:p>
          <w:p w14:paraId="136352FF" w14:textId="77777777" w:rsidR="00F87192" w:rsidRPr="00F87192" w:rsidRDefault="00F87192" w:rsidP="00F87192">
            <w:pPr>
              <w:rPr>
                <w:sz w:val="22"/>
                <w:szCs w:val="22"/>
              </w:rPr>
            </w:pPr>
            <w:r w:rsidRPr="00F87192">
              <w:rPr>
                <w:sz w:val="22"/>
                <w:szCs w:val="22"/>
              </w:rPr>
              <w:t>Evaluate impact of Satellite RTT when HARQ is enabled and potential solutions if needed</w:t>
            </w:r>
          </w:p>
          <w:p w14:paraId="6473B2E9" w14:textId="77777777" w:rsidR="00F87192" w:rsidRPr="00F87192" w:rsidRDefault="00F87192" w:rsidP="00F87192">
            <w:pPr>
              <w:numPr>
                <w:ilvl w:val="0"/>
                <w:numId w:val="36"/>
              </w:numPr>
              <w:rPr>
                <w:sz w:val="22"/>
                <w:szCs w:val="22"/>
              </w:rPr>
            </w:pPr>
            <w:r w:rsidRPr="00F87192">
              <w:rPr>
                <w:sz w:val="22"/>
                <w:szCs w:val="22"/>
              </w:rPr>
              <w:t>At least the following aspects should be considered if the number of HARQ processes is &gt; 16:</w:t>
            </w:r>
          </w:p>
          <w:p w14:paraId="45A39047" w14:textId="77777777" w:rsidR="00F87192" w:rsidRPr="00F87192" w:rsidRDefault="00F87192" w:rsidP="00F87192">
            <w:pPr>
              <w:numPr>
                <w:ilvl w:val="1"/>
                <w:numId w:val="36"/>
              </w:numPr>
              <w:rPr>
                <w:sz w:val="22"/>
                <w:szCs w:val="22"/>
              </w:rPr>
            </w:pPr>
            <w:r w:rsidRPr="00F87192">
              <w:rPr>
                <w:sz w:val="22"/>
                <w:szCs w:val="22"/>
              </w:rPr>
              <w:t>DCI size</w:t>
            </w:r>
          </w:p>
          <w:p w14:paraId="6A9B6330" w14:textId="560E25E5" w:rsidR="00F87192" w:rsidRPr="00F87192" w:rsidRDefault="00F87192" w:rsidP="00F87192">
            <w:pPr>
              <w:numPr>
                <w:ilvl w:val="1"/>
                <w:numId w:val="36"/>
              </w:numPr>
            </w:pPr>
            <w:r w:rsidRPr="00F87192">
              <w:rPr>
                <w:sz w:val="22"/>
                <w:szCs w:val="22"/>
              </w:rPr>
              <w:t>HARQ soft buffer size</w:t>
            </w:r>
          </w:p>
        </w:tc>
      </w:tr>
    </w:tbl>
    <w:p w14:paraId="2204F0FB" w14:textId="641F1287" w:rsidR="006B7A70" w:rsidRDefault="004F0F87" w:rsidP="00147D0B">
      <w:pPr>
        <w:snapToGrid w:val="0"/>
        <w:spacing w:before="120" w:after="120"/>
        <w:jc w:val="both"/>
        <w:rPr>
          <w:rFonts w:eastAsia="宋体"/>
          <w:b/>
          <w:noProof w:val="0"/>
          <w:kern w:val="2"/>
          <w:sz w:val="22"/>
          <w:szCs w:val="22"/>
          <w:lang w:eastAsia="zh-CN"/>
        </w:rPr>
      </w:pPr>
      <w:r>
        <w:rPr>
          <w:rFonts w:eastAsia="宋体"/>
          <w:noProof w:val="0"/>
          <w:kern w:val="2"/>
          <w:sz w:val="22"/>
          <w:szCs w:val="22"/>
          <w:lang w:eastAsia="zh-CN"/>
        </w:rPr>
        <w:t>In current spec., 4-bit HARQ process field in DCI is used to indicate the HARQ process ID</w:t>
      </w:r>
      <w:r w:rsidR="00A16A80">
        <w:rPr>
          <w:rFonts w:eastAsia="宋体"/>
          <w:noProof w:val="0"/>
          <w:kern w:val="2"/>
          <w:sz w:val="22"/>
          <w:szCs w:val="22"/>
          <w:lang w:eastAsia="zh-CN"/>
        </w:rPr>
        <w:t xml:space="preserve">. </w:t>
      </w:r>
      <w:r w:rsidR="008C0DC4">
        <w:rPr>
          <w:rFonts w:eastAsia="宋体"/>
          <w:noProof w:val="0"/>
          <w:kern w:val="2"/>
          <w:sz w:val="22"/>
          <w:szCs w:val="22"/>
          <w:lang w:eastAsia="zh-CN"/>
        </w:rPr>
        <w:t xml:space="preserve">To minimize the spec. impact, </w:t>
      </w:r>
      <w:r w:rsidR="00704F85">
        <w:rPr>
          <w:rFonts w:eastAsia="宋体"/>
          <w:noProof w:val="0"/>
          <w:kern w:val="2"/>
          <w:sz w:val="22"/>
          <w:szCs w:val="22"/>
          <w:lang w:eastAsia="zh-CN"/>
        </w:rPr>
        <w:t xml:space="preserve">we think </w:t>
      </w:r>
      <w:r w:rsidR="008C0DC4">
        <w:rPr>
          <w:rFonts w:eastAsia="宋体"/>
          <w:noProof w:val="0"/>
          <w:kern w:val="2"/>
          <w:sz w:val="22"/>
          <w:szCs w:val="22"/>
          <w:lang w:eastAsia="zh-CN"/>
        </w:rPr>
        <w:t>t</w:t>
      </w:r>
      <w:r w:rsidR="00A16A80">
        <w:rPr>
          <w:rFonts w:eastAsia="宋体"/>
          <w:noProof w:val="0"/>
          <w:kern w:val="2"/>
          <w:sz w:val="22"/>
          <w:szCs w:val="22"/>
          <w:lang w:eastAsia="zh-CN"/>
        </w:rPr>
        <w:t>h</w:t>
      </w:r>
      <w:r w:rsidR="00685F16">
        <w:rPr>
          <w:rFonts w:eastAsia="宋体"/>
          <w:noProof w:val="0"/>
          <w:kern w:val="2"/>
          <w:sz w:val="22"/>
          <w:szCs w:val="22"/>
          <w:lang w:eastAsia="zh-CN"/>
        </w:rPr>
        <w:t>e</w:t>
      </w:r>
      <w:r w:rsidR="00A16A80">
        <w:rPr>
          <w:rFonts w:eastAsia="宋体"/>
          <w:noProof w:val="0"/>
          <w:kern w:val="2"/>
          <w:sz w:val="22"/>
          <w:szCs w:val="22"/>
          <w:lang w:eastAsia="zh-CN"/>
        </w:rPr>
        <w:t xml:space="preserve"> fie</w:t>
      </w:r>
      <w:r w:rsidR="003B35C5">
        <w:rPr>
          <w:rFonts w:eastAsia="宋体"/>
          <w:noProof w:val="0"/>
          <w:kern w:val="2"/>
          <w:sz w:val="22"/>
          <w:szCs w:val="22"/>
          <w:lang w:eastAsia="zh-CN"/>
        </w:rPr>
        <w:t>l</w:t>
      </w:r>
      <w:r w:rsidR="00A16A80">
        <w:rPr>
          <w:rFonts w:eastAsia="宋体"/>
          <w:noProof w:val="0"/>
          <w:kern w:val="2"/>
          <w:sz w:val="22"/>
          <w:szCs w:val="22"/>
          <w:lang w:eastAsia="zh-CN"/>
        </w:rPr>
        <w:t>d size</w:t>
      </w:r>
      <w:r w:rsidR="00685F16">
        <w:rPr>
          <w:rFonts w:eastAsia="宋体"/>
          <w:noProof w:val="0"/>
          <w:kern w:val="2"/>
          <w:sz w:val="22"/>
          <w:szCs w:val="22"/>
          <w:lang w:eastAsia="zh-CN"/>
        </w:rPr>
        <w:t xml:space="preserve"> of HARQ process</w:t>
      </w:r>
      <w:r w:rsidR="00A16A80">
        <w:rPr>
          <w:rFonts w:eastAsia="宋体"/>
          <w:noProof w:val="0"/>
          <w:kern w:val="2"/>
          <w:sz w:val="22"/>
          <w:szCs w:val="22"/>
          <w:lang w:eastAsia="zh-CN"/>
        </w:rPr>
        <w:t xml:space="preserve"> </w:t>
      </w:r>
      <w:r w:rsidR="001F31E9">
        <w:rPr>
          <w:rFonts w:eastAsia="宋体"/>
          <w:noProof w:val="0"/>
          <w:kern w:val="2"/>
          <w:sz w:val="22"/>
          <w:szCs w:val="22"/>
          <w:lang w:eastAsia="zh-CN"/>
        </w:rPr>
        <w:t xml:space="preserve">shall </w:t>
      </w:r>
      <w:r w:rsidR="008C0DC4">
        <w:rPr>
          <w:rFonts w:eastAsia="宋体"/>
          <w:noProof w:val="0"/>
          <w:kern w:val="2"/>
          <w:sz w:val="22"/>
          <w:szCs w:val="22"/>
          <w:lang w:eastAsia="zh-CN"/>
        </w:rPr>
        <w:t>remain unchanged</w:t>
      </w:r>
      <w:r w:rsidR="001F31E9">
        <w:rPr>
          <w:rFonts w:eastAsia="宋体"/>
          <w:noProof w:val="0"/>
          <w:kern w:val="2"/>
          <w:sz w:val="22"/>
          <w:szCs w:val="22"/>
          <w:lang w:eastAsia="zh-CN"/>
        </w:rPr>
        <w:t xml:space="preserve"> </w:t>
      </w:r>
      <w:r w:rsidR="005806DC">
        <w:rPr>
          <w:rFonts w:eastAsia="宋体"/>
          <w:noProof w:val="0"/>
          <w:kern w:val="2"/>
          <w:sz w:val="22"/>
          <w:szCs w:val="22"/>
          <w:lang w:eastAsia="zh-CN"/>
        </w:rPr>
        <w:t>even though the</w:t>
      </w:r>
      <w:r>
        <w:rPr>
          <w:rFonts w:eastAsia="宋体"/>
          <w:noProof w:val="0"/>
          <w:kern w:val="2"/>
          <w:sz w:val="22"/>
          <w:szCs w:val="22"/>
          <w:lang w:eastAsia="zh-CN"/>
        </w:rPr>
        <w:t xml:space="preserve"> HARQ process</w:t>
      </w:r>
      <w:r w:rsidR="001F31E9">
        <w:rPr>
          <w:rFonts w:eastAsia="宋体"/>
          <w:noProof w:val="0"/>
          <w:kern w:val="2"/>
          <w:sz w:val="22"/>
          <w:szCs w:val="22"/>
          <w:lang w:eastAsia="zh-CN"/>
        </w:rPr>
        <w:t xml:space="preserve"> number</w:t>
      </w:r>
      <w:r>
        <w:rPr>
          <w:rFonts w:eastAsia="宋体"/>
          <w:noProof w:val="0"/>
          <w:kern w:val="2"/>
          <w:sz w:val="22"/>
          <w:szCs w:val="22"/>
          <w:lang w:eastAsia="zh-CN"/>
        </w:rPr>
        <w:t xml:space="preserve"> </w:t>
      </w:r>
      <w:r w:rsidR="005806DC">
        <w:rPr>
          <w:rFonts w:eastAsia="宋体"/>
          <w:noProof w:val="0"/>
          <w:kern w:val="2"/>
          <w:sz w:val="22"/>
          <w:szCs w:val="22"/>
          <w:lang w:eastAsia="zh-CN"/>
        </w:rPr>
        <w:t xml:space="preserve">is increased. </w:t>
      </w:r>
    </w:p>
    <w:p w14:paraId="56722ECE" w14:textId="4C5C9614" w:rsidR="001C1032" w:rsidRDefault="006F4F7F" w:rsidP="00147D0B">
      <w:pPr>
        <w:snapToGrid w:val="0"/>
        <w:spacing w:before="120" w:after="120"/>
        <w:jc w:val="both"/>
        <w:rPr>
          <w:rFonts w:eastAsia="宋体"/>
          <w:noProof w:val="0"/>
          <w:kern w:val="2"/>
          <w:sz w:val="22"/>
          <w:szCs w:val="22"/>
          <w:lang w:eastAsia="zh-CN"/>
        </w:rPr>
      </w:pPr>
      <w:r w:rsidRPr="006F4F7F">
        <w:rPr>
          <w:rFonts w:eastAsia="宋体"/>
          <w:noProof w:val="0"/>
          <w:kern w:val="2"/>
          <w:sz w:val="22"/>
          <w:szCs w:val="22"/>
          <w:lang w:eastAsia="zh-CN"/>
        </w:rPr>
        <w:t xml:space="preserve">Regarding the HARQ soft buffer size, </w:t>
      </w:r>
      <w:r w:rsidR="00303EEC">
        <w:rPr>
          <w:rFonts w:eastAsia="宋体"/>
          <w:noProof w:val="0"/>
          <w:kern w:val="2"/>
          <w:sz w:val="22"/>
          <w:szCs w:val="22"/>
          <w:lang w:eastAsia="zh-CN"/>
        </w:rPr>
        <w:t>different UEs may have different capabilit</w:t>
      </w:r>
      <w:r w:rsidR="008C0DC4">
        <w:rPr>
          <w:rFonts w:eastAsia="宋体"/>
          <w:noProof w:val="0"/>
          <w:kern w:val="2"/>
          <w:sz w:val="22"/>
          <w:szCs w:val="22"/>
          <w:lang w:eastAsia="zh-CN"/>
        </w:rPr>
        <w:t>ies</w:t>
      </w:r>
      <w:r w:rsidR="00303EEC">
        <w:rPr>
          <w:rFonts w:eastAsia="宋体"/>
          <w:noProof w:val="0"/>
          <w:kern w:val="2"/>
          <w:sz w:val="22"/>
          <w:szCs w:val="22"/>
          <w:lang w:eastAsia="zh-CN"/>
        </w:rPr>
        <w:t xml:space="preserve"> with different HARQ soft buffer size</w:t>
      </w:r>
      <w:r w:rsidR="008C0DC4">
        <w:rPr>
          <w:rFonts w:eastAsia="宋体"/>
          <w:noProof w:val="0"/>
          <w:kern w:val="2"/>
          <w:sz w:val="22"/>
          <w:szCs w:val="22"/>
          <w:lang w:eastAsia="zh-CN"/>
        </w:rPr>
        <w:t>s</w:t>
      </w:r>
      <w:r w:rsidR="00303EEC">
        <w:rPr>
          <w:rFonts w:eastAsia="宋体"/>
          <w:noProof w:val="0"/>
          <w:kern w:val="2"/>
          <w:sz w:val="22"/>
          <w:szCs w:val="22"/>
          <w:lang w:eastAsia="zh-CN"/>
        </w:rPr>
        <w:t>.</w:t>
      </w:r>
      <w:r w:rsidR="008C0DC4">
        <w:rPr>
          <w:rFonts w:eastAsia="宋体"/>
          <w:noProof w:val="0"/>
          <w:kern w:val="2"/>
          <w:sz w:val="22"/>
          <w:szCs w:val="22"/>
          <w:lang w:eastAsia="zh-CN"/>
        </w:rPr>
        <w:t xml:space="preserve"> The </w:t>
      </w:r>
      <w:proofErr w:type="spellStart"/>
      <w:r w:rsidR="008C0DC4">
        <w:rPr>
          <w:rFonts w:eastAsia="宋体"/>
          <w:noProof w:val="0"/>
          <w:kern w:val="2"/>
          <w:sz w:val="22"/>
          <w:szCs w:val="22"/>
          <w:lang w:eastAsia="zh-CN"/>
        </w:rPr>
        <w:t>gNB</w:t>
      </w:r>
      <w:proofErr w:type="spellEnd"/>
      <w:r w:rsidR="008C0DC4">
        <w:rPr>
          <w:rFonts w:eastAsia="宋体"/>
          <w:noProof w:val="0"/>
          <w:kern w:val="2"/>
          <w:sz w:val="22"/>
          <w:szCs w:val="22"/>
          <w:lang w:eastAsia="zh-CN"/>
        </w:rPr>
        <w:t xml:space="preserve"> can configure different </w:t>
      </w:r>
      <w:r w:rsidR="005041F8">
        <w:rPr>
          <w:rFonts w:eastAsia="宋体"/>
          <w:noProof w:val="0"/>
          <w:kern w:val="2"/>
          <w:sz w:val="22"/>
          <w:szCs w:val="22"/>
          <w:lang w:eastAsia="zh-CN"/>
        </w:rPr>
        <w:t xml:space="preserve">numbers of </w:t>
      </w:r>
      <w:r w:rsidR="008C0DC4">
        <w:rPr>
          <w:rFonts w:eastAsia="宋体"/>
          <w:noProof w:val="0"/>
          <w:kern w:val="2"/>
          <w:sz w:val="22"/>
          <w:szCs w:val="22"/>
          <w:lang w:eastAsia="zh-CN"/>
        </w:rPr>
        <w:t>HARQ process</w:t>
      </w:r>
      <w:r w:rsidR="005041F8">
        <w:rPr>
          <w:rFonts w:eastAsia="宋体"/>
          <w:noProof w:val="0"/>
          <w:kern w:val="2"/>
          <w:sz w:val="22"/>
          <w:szCs w:val="22"/>
          <w:lang w:eastAsia="zh-CN"/>
        </w:rPr>
        <w:t>es</w:t>
      </w:r>
      <w:r w:rsidR="008C0DC4">
        <w:rPr>
          <w:rFonts w:eastAsia="宋体"/>
          <w:noProof w:val="0"/>
          <w:kern w:val="2"/>
          <w:sz w:val="22"/>
          <w:szCs w:val="22"/>
          <w:lang w:eastAsia="zh-CN"/>
        </w:rPr>
        <w:t xml:space="preserve"> based on UE capability.</w:t>
      </w:r>
      <w:r w:rsidR="00303EEC">
        <w:rPr>
          <w:rFonts w:eastAsia="宋体"/>
          <w:noProof w:val="0"/>
          <w:kern w:val="2"/>
          <w:sz w:val="22"/>
          <w:szCs w:val="22"/>
          <w:lang w:eastAsia="zh-CN"/>
        </w:rPr>
        <w:t xml:space="preserve"> </w:t>
      </w:r>
      <w:r w:rsidR="00A131E4">
        <w:rPr>
          <w:rFonts w:eastAsia="宋体"/>
          <w:noProof w:val="0"/>
          <w:kern w:val="2"/>
          <w:sz w:val="22"/>
          <w:szCs w:val="22"/>
          <w:lang w:eastAsia="zh-CN"/>
        </w:rPr>
        <w:t xml:space="preserve">Based on RAN2’s agreements, </w:t>
      </w:r>
      <w:r w:rsidR="00A131E4" w:rsidRPr="00CE1D58">
        <w:rPr>
          <w:sz w:val="22"/>
          <w:szCs w:val="22"/>
        </w:rPr>
        <w:t>blind HARQ (re)transmissions are still possible to improve robustness</w:t>
      </w:r>
      <w:r w:rsidR="00A131E4">
        <w:rPr>
          <w:rFonts w:eastAsia="宋体"/>
          <w:noProof w:val="0"/>
          <w:kern w:val="2"/>
          <w:sz w:val="22"/>
          <w:szCs w:val="22"/>
          <w:lang w:eastAsia="zh-CN"/>
        </w:rPr>
        <w:t xml:space="preserve"> even if HARQ is disabled, and the HARQ </w:t>
      </w:r>
      <w:r w:rsidR="00A131E4" w:rsidRPr="00A131E4">
        <w:rPr>
          <w:rFonts w:eastAsia="宋体"/>
          <w:noProof w:val="0"/>
          <w:kern w:val="2"/>
          <w:sz w:val="22"/>
          <w:szCs w:val="22"/>
          <w:lang w:eastAsia="zh-CN"/>
        </w:rPr>
        <w:t>processes are still configured</w:t>
      </w:r>
      <w:r w:rsidR="00A131E4">
        <w:rPr>
          <w:rFonts w:eastAsia="宋体"/>
          <w:noProof w:val="0"/>
          <w:kern w:val="2"/>
          <w:sz w:val="22"/>
          <w:szCs w:val="22"/>
          <w:lang w:eastAsia="zh-CN"/>
        </w:rPr>
        <w:t xml:space="preserve">. If the repetition number is 4 for blind HARQ (re)transmission, the UE </w:t>
      </w:r>
      <w:r w:rsidR="00DF703E">
        <w:rPr>
          <w:rFonts w:eastAsia="宋体"/>
          <w:noProof w:val="0"/>
          <w:kern w:val="2"/>
          <w:sz w:val="22"/>
          <w:szCs w:val="22"/>
          <w:lang w:eastAsia="zh-CN"/>
        </w:rPr>
        <w:t>still needs to</w:t>
      </w:r>
      <w:r w:rsidR="00A131E4">
        <w:rPr>
          <w:rFonts w:eastAsia="宋体"/>
          <w:noProof w:val="0"/>
          <w:kern w:val="2"/>
          <w:sz w:val="22"/>
          <w:szCs w:val="22"/>
          <w:lang w:eastAsia="zh-CN"/>
        </w:rPr>
        <w:t xml:space="preserve"> store all the </w:t>
      </w:r>
      <w:r w:rsidR="005041F8">
        <w:rPr>
          <w:rFonts w:eastAsia="宋体"/>
          <w:noProof w:val="0"/>
          <w:kern w:val="2"/>
          <w:sz w:val="22"/>
          <w:szCs w:val="22"/>
          <w:lang w:eastAsia="zh-CN"/>
        </w:rPr>
        <w:t xml:space="preserve">received </w:t>
      </w:r>
      <w:r w:rsidR="00A131E4">
        <w:rPr>
          <w:rFonts w:eastAsia="宋体"/>
          <w:noProof w:val="0"/>
          <w:kern w:val="2"/>
          <w:sz w:val="22"/>
          <w:szCs w:val="22"/>
          <w:lang w:eastAsia="zh-CN"/>
        </w:rPr>
        <w:t>data in the soft buffer</w:t>
      </w:r>
      <w:r w:rsidR="00E07ACB">
        <w:rPr>
          <w:rFonts w:eastAsia="宋体"/>
          <w:noProof w:val="0"/>
          <w:kern w:val="2"/>
          <w:sz w:val="22"/>
          <w:szCs w:val="22"/>
          <w:lang w:eastAsia="zh-CN"/>
        </w:rPr>
        <w:t xml:space="preserve"> for a specific HARQ process.</w:t>
      </w:r>
      <w:r w:rsidR="00DF703E">
        <w:rPr>
          <w:rFonts w:eastAsia="宋体"/>
          <w:noProof w:val="0"/>
          <w:kern w:val="2"/>
          <w:sz w:val="22"/>
          <w:szCs w:val="22"/>
          <w:lang w:eastAsia="zh-CN"/>
        </w:rPr>
        <w:t xml:space="preserve"> Therefore, we propose to support more than 16 HARQ process number in NTN for high capability UEs with 4-bit HARQ process field in DCI remain unchanged</w:t>
      </w:r>
      <w:r w:rsidR="001C1032">
        <w:rPr>
          <w:rFonts w:eastAsia="宋体"/>
          <w:noProof w:val="0"/>
          <w:kern w:val="2"/>
          <w:sz w:val="22"/>
          <w:szCs w:val="22"/>
          <w:lang w:eastAsia="zh-CN"/>
        </w:rPr>
        <w:t>, and methods of increasin</w:t>
      </w:r>
      <w:r w:rsidR="001C1032" w:rsidRPr="00BF5863">
        <w:rPr>
          <w:rFonts w:eastAsia="宋体"/>
          <w:noProof w:val="0"/>
          <w:kern w:val="2"/>
          <w:sz w:val="22"/>
          <w:szCs w:val="22"/>
          <w:lang w:eastAsia="zh-CN"/>
        </w:rPr>
        <w:t xml:space="preserve">g </w:t>
      </w:r>
      <w:r w:rsidR="001C1032" w:rsidRPr="00E06BD6">
        <w:rPr>
          <w:rFonts w:eastAsia="宋体" w:hint="eastAsia"/>
          <w:noProof w:val="0"/>
          <w:kern w:val="2"/>
          <w:sz w:val="22"/>
          <w:szCs w:val="22"/>
          <w:lang w:eastAsia="zh-CN"/>
        </w:rPr>
        <w:t>H</w:t>
      </w:r>
      <w:r w:rsidR="001C1032" w:rsidRPr="00E06BD6">
        <w:rPr>
          <w:rFonts w:eastAsia="宋体"/>
          <w:noProof w:val="0"/>
          <w:kern w:val="2"/>
          <w:sz w:val="22"/>
          <w:szCs w:val="22"/>
          <w:lang w:eastAsia="zh-CN"/>
        </w:rPr>
        <w:t>ARQ pr</w:t>
      </w:r>
      <w:r w:rsidR="001C1032">
        <w:rPr>
          <w:rFonts w:eastAsia="宋体"/>
          <w:noProof w:val="0"/>
          <w:kern w:val="2"/>
          <w:sz w:val="22"/>
          <w:szCs w:val="22"/>
          <w:lang w:eastAsia="zh-CN"/>
        </w:rPr>
        <w:t>ocess number implicitly</w:t>
      </w:r>
      <w:r w:rsidR="00A671C5">
        <w:rPr>
          <w:rFonts w:eastAsia="宋体"/>
          <w:noProof w:val="0"/>
          <w:kern w:val="2"/>
          <w:sz w:val="22"/>
          <w:szCs w:val="22"/>
          <w:lang w:eastAsia="zh-CN"/>
        </w:rPr>
        <w:t xml:space="preserve">, e.g., </w:t>
      </w:r>
      <w:r w:rsidR="00A671C5" w:rsidRPr="000768FC">
        <w:rPr>
          <w:rFonts w:eastAsia="宋体"/>
          <w:noProof w:val="0"/>
          <w:kern w:val="2"/>
          <w:sz w:val="22"/>
          <w:szCs w:val="22"/>
          <w:lang w:eastAsia="zh-CN"/>
        </w:rPr>
        <w:t>synchronous HARQ scheme</w:t>
      </w:r>
      <w:r w:rsidR="001C1032">
        <w:rPr>
          <w:rFonts w:eastAsia="宋体"/>
          <w:noProof w:val="0"/>
          <w:kern w:val="2"/>
          <w:sz w:val="22"/>
          <w:szCs w:val="22"/>
          <w:lang w:eastAsia="zh-CN"/>
        </w:rPr>
        <w:t xml:space="preserve"> can be considered for high capability UEs.</w:t>
      </w:r>
    </w:p>
    <w:p w14:paraId="68CD8B77" w14:textId="20CC3DF9" w:rsidR="007D5EDE" w:rsidRDefault="00817938" w:rsidP="00147D0B">
      <w:pPr>
        <w:snapToGrid w:val="0"/>
        <w:spacing w:before="120" w:after="120"/>
        <w:jc w:val="both"/>
        <w:rPr>
          <w:rFonts w:eastAsia="宋体"/>
          <w:b/>
          <w:noProof w:val="0"/>
          <w:kern w:val="2"/>
          <w:sz w:val="22"/>
          <w:szCs w:val="22"/>
          <w:lang w:eastAsia="zh-CN"/>
        </w:rPr>
      </w:pPr>
      <w:r w:rsidRPr="00CE4BA2">
        <w:rPr>
          <w:rFonts w:eastAsia="宋体"/>
          <w:b/>
          <w:noProof w:val="0"/>
          <w:kern w:val="2"/>
          <w:sz w:val="22"/>
          <w:szCs w:val="22"/>
          <w:lang w:eastAsia="zh-CN"/>
        </w:rPr>
        <w:t>Proposal</w:t>
      </w:r>
      <w:r w:rsidR="008E30BD" w:rsidRPr="00CE4BA2">
        <w:rPr>
          <w:rFonts w:eastAsia="宋体"/>
          <w:b/>
          <w:noProof w:val="0"/>
          <w:kern w:val="2"/>
          <w:sz w:val="22"/>
          <w:szCs w:val="22"/>
          <w:lang w:eastAsia="zh-CN"/>
        </w:rPr>
        <w:t xml:space="preserve"> </w:t>
      </w:r>
      <w:r w:rsidR="0024682D">
        <w:rPr>
          <w:rFonts w:eastAsia="宋体"/>
          <w:b/>
          <w:noProof w:val="0"/>
          <w:kern w:val="2"/>
          <w:sz w:val="22"/>
          <w:szCs w:val="22"/>
          <w:lang w:eastAsia="zh-CN"/>
        </w:rPr>
        <w:t>3</w:t>
      </w:r>
      <w:r w:rsidRPr="00CE4BA2">
        <w:rPr>
          <w:rFonts w:eastAsia="宋体"/>
          <w:b/>
          <w:noProof w:val="0"/>
          <w:kern w:val="2"/>
          <w:sz w:val="22"/>
          <w:szCs w:val="22"/>
          <w:lang w:eastAsia="zh-CN"/>
        </w:rPr>
        <w:t xml:space="preserve">: </w:t>
      </w:r>
      <w:r w:rsidR="0024682D">
        <w:rPr>
          <w:rFonts w:eastAsia="宋体"/>
          <w:b/>
          <w:noProof w:val="0"/>
          <w:kern w:val="2"/>
          <w:sz w:val="22"/>
          <w:szCs w:val="22"/>
          <w:lang w:eastAsia="zh-CN"/>
        </w:rPr>
        <w:t>The 4-bit HARQ process field in DCI sh</w:t>
      </w:r>
      <w:r w:rsidR="0067079D">
        <w:rPr>
          <w:rFonts w:eastAsia="宋体"/>
          <w:b/>
          <w:noProof w:val="0"/>
          <w:kern w:val="2"/>
          <w:sz w:val="22"/>
          <w:szCs w:val="22"/>
          <w:lang w:eastAsia="zh-CN"/>
        </w:rPr>
        <w:t>ould remain unchanged.</w:t>
      </w:r>
    </w:p>
    <w:p w14:paraId="3032635F" w14:textId="0752A926" w:rsidR="00CB7522" w:rsidRPr="00CE4BA2" w:rsidRDefault="00CB7522" w:rsidP="00147D0B">
      <w:pPr>
        <w:snapToGrid w:val="0"/>
        <w:spacing w:before="120" w:after="120"/>
        <w:jc w:val="both"/>
        <w:rPr>
          <w:rFonts w:eastAsia="宋体"/>
          <w:b/>
          <w:noProof w:val="0"/>
          <w:kern w:val="2"/>
          <w:sz w:val="22"/>
          <w:szCs w:val="22"/>
          <w:lang w:eastAsia="zh-CN"/>
        </w:rPr>
      </w:pPr>
      <w:r>
        <w:rPr>
          <w:rFonts w:eastAsia="宋体" w:hint="eastAsia"/>
          <w:b/>
          <w:noProof w:val="0"/>
          <w:kern w:val="2"/>
          <w:sz w:val="22"/>
          <w:szCs w:val="22"/>
          <w:lang w:eastAsia="zh-CN"/>
        </w:rPr>
        <w:t>P</w:t>
      </w:r>
      <w:r>
        <w:rPr>
          <w:rFonts w:eastAsia="宋体"/>
          <w:b/>
          <w:noProof w:val="0"/>
          <w:kern w:val="2"/>
          <w:sz w:val="22"/>
          <w:szCs w:val="22"/>
          <w:lang w:eastAsia="zh-CN"/>
        </w:rPr>
        <w:t xml:space="preserve">roposal 4: </w:t>
      </w:r>
      <w:r w:rsidR="00496208">
        <w:rPr>
          <w:rFonts w:eastAsia="宋体"/>
          <w:b/>
          <w:noProof w:val="0"/>
          <w:kern w:val="2"/>
          <w:sz w:val="22"/>
          <w:szCs w:val="22"/>
          <w:lang w:eastAsia="zh-CN"/>
        </w:rPr>
        <w:t xml:space="preserve">Support more than 16 HARQ process number in NTN for high capability UEs. </w:t>
      </w:r>
    </w:p>
    <w:p w14:paraId="3FAA93C2" w14:textId="29FECFE2" w:rsidR="00DC4451" w:rsidRPr="00CE4BA2" w:rsidRDefault="00DC4451" w:rsidP="00986C76">
      <w:pPr>
        <w:pStyle w:val="Heading1"/>
        <w:numPr>
          <w:ilvl w:val="0"/>
          <w:numId w:val="45"/>
        </w:numPr>
      </w:pPr>
      <w:r w:rsidRPr="00CE4BA2">
        <w:t>Summary</w:t>
      </w:r>
    </w:p>
    <w:p w14:paraId="2AF7AF6F" w14:textId="6AA6B3DF" w:rsidR="00736D54" w:rsidRDefault="004B5D0A" w:rsidP="004B5D0A">
      <w:pPr>
        <w:snapToGrid w:val="0"/>
        <w:spacing w:before="120" w:after="120"/>
        <w:jc w:val="both"/>
        <w:rPr>
          <w:rFonts w:eastAsia="MS Mincho"/>
          <w:noProof w:val="0"/>
          <w:sz w:val="22"/>
          <w:szCs w:val="22"/>
          <w:lang w:eastAsia="ja-JP"/>
        </w:rPr>
      </w:pPr>
      <w:r w:rsidRPr="004B5D0A">
        <w:rPr>
          <w:rFonts w:eastAsia="MS Mincho"/>
          <w:noProof w:val="0"/>
          <w:sz w:val="22"/>
          <w:szCs w:val="22"/>
          <w:lang w:eastAsia="ja-JP"/>
        </w:rPr>
        <w:t xml:space="preserve">In this contribution, we provide </w:t>
      </w:r>
      <w:r w:rsidR="001B7451">
        <w:rPr>
          <w:rFonts w:eastAsia="MS Mincho"/>
          <w:noProof w:val="0"/>
          <w:sz w:val="22"/>
          <w:szCs w:val="22"/>
          <w:lang w:eastAsia="ja-JP"/>
        </w:rPr>
        <w:t>considerations on more</w:t>
      </w:r>
      <w:r w:rsidRPr="004B5D0A">
        <w:rPr>
          <w:rFonts w:eastAsia="MS Mincho"/>
          <w:noProof w:val="0"/>
          <w:sz w:val="22"/>
          <w:szCs w:val="22"/>
          <w:lang w:eastAsia="ja-JP"/>
        </w:rPr>
        <w:t xml:space="preserve"> </w:t>
      </w:r>
      <w:r w:rsidR="001B7451" w:rsidRPr="001B7451">
        <w:rPr>
          <w:rFonts w:eastAsia="MS Mincho"/>
          <w:noProof w:val="0"/>
          <w:sz w:val="22"/>
          <w:szCs w:val="22"/>
          <w:lang w:eastAsia="ja-JP"/>
        </w:rPr>
        <w:t>delay-tolerant HARQ for NTN</w:t>
      </w:r>
      <w:r w:rsidRPr="004B5D0A">
        <w:rPr>
          <w:rFonts w:eastAsia="MS Mincho"/>
          <w:noProof w:val="0"/>
          <w:sz w:val="22"/>
          <w:szCs w:val="22"/>
          <w:lang w:eastAsia="ja-JP"/>
        </w:rPr>
        <w:t xml:space="preserve">. Following is our </w:t>
      </w:r>
      <w:r w:rsidR="001B7451">
        <w:rPr>
          <w:rFonts w:eastAsia="MS Mincho"/>
          <w:noProof w:val="0"/>
          <w:sz w:val="22"/>
          <w:szCs w:val="22"/>
          <w:lang w:eastAsia="ja-JP"/>
        </w:rPr>
        <w:t xml:space="preserve">observations and </w:t>
      </w:r>
      <w:r w:rsidRPr="004B5D0A">
        <w:rPr>
          <w:rFonts w:eastAsia="MS Mincho"/>
          <w:noProof w:val="0"/>
          <w:sz w:val="22"/>
          <w:szCs w:val="22"/>
          <w:lang w:eastAsia="ja-JP"/>
        </w:rPr>
        <w:t>proposals.</w:t>
      </w:r>
    </w:p>
    <w:p w14:paraId="0BD78C7A" w14:textId="21D435FD" w:rsidR="009905A8" w:rsidRPr="00040596" w:rsidRDefault="009905A8" w:rsidP="009905A8">
      <w:pPr>
        <w:pStyle w:val="BodyText"/>
        <w:suppressAutoHyphens/>
        <w:spacing w:after="180"/>
        <w:jc w:val="both"/>
        <w:rPr>
          <w:rFonts w:eastAsia="宋体"/>
          <w:b/>
          <w:sz w:val="22"/>
          <w:lang w:eastAsia="zh-CN"/>
        </w:rPr>
      </w:pPr>
      <w:r>
        <w:rPr>
          <w:rFonts w:eastAsia="宋体"/>
          <w:b/>
          <w:sz w:val="22"/>
          <w:lang w:eastAsia="zh-CN"/>
        </w:rPr>
        <w:t xml:space="preserve">Observation 1: </w:t>
      </w:r>
      <w:r w:rsidRPr="00040596">
        <w:rPr>
          <w:rFonts w:eastAsia="宋体"/>
          <w:b/>
          <w:sz w:val="22"/>
          <w:lang w:eastAsia="zh-CN"/>
        </w:rPr>
        <w:t>If HARQ is disabled for th</w:t>
      </w:r>
      <w:r>
        <w:rPr>
          <w:rFonts w:eastAsia="宋体"/>
          <w:b/>
          <w:sz w:val="22"/>
          <w:lang w:eastAsia="zh-CN"/>
        </w:rPr>
        <w:t>e</w:t>
      </w:r>
      <w:r w:rsidRPr="00040596">
        <w:rPr>
          <w:rFonts w:eastAsia="宋体"/>
          <w:b/>
          <w:sz w:val="22"/>
          <w:lang w:eastAsia="zh-CN"/>
        </w:rPr>
        <w:t xml:space="preserve"> PDSCH carrying </w:t>
      </w:r>
      <w:r w:rsidR="00895440">
        <w:rPr>
          <w:rFonts w:eastAsia="宋体"/>
          <w:b/>
          <w:sz w:val="22"/>
          <w:lang w:eastAsia="zh-CN"/>
        </w:rPr>
        <w:t xml:space="preserve">semi-persistent resource </w:t>
      </w:r>
      <w:r w:rsidRPr="00040596">
        <w:rPr>
          <w:rFonts w:eastAsia="宋体"/>
          <w:b/>
          <w:sz w:val="22"/>
          <w:lang w:eastAsia="zh-CN"/>
        </w:rPr>
        <w:t xml:space="preserve">activation/deactivation command, it will cause continuous error </w:t>
      </w:r>
      <w:r w:rsidR="00D45FF0">
        <w:rPr>
          <w:rFonts w:eastAsia="宋体"/>
          <w:b/>
          <w:sz w:val="22"/>
          <w:lang w:eastAsia="zh-CN"/>
        </w:rPr>
        <w:t>if</w:t>
      </w:r>
      <w:r w:rsidRPr="00040596">
        <w:rPr>
          <w:rFonts w:eastAsia="宋体"/>
          <w:b/>
          <w:sz w:val="22"/>
          <w:lang w:eastAsia="zh-CN"/>
        </w:rPr>
        <w:t xml:space="preserve"> the PDSCH carrying the commands is not detected</w:t>
      </w:r>
      <w:r>
        <w:rPr>
          <w:rFonts w:eastAsia="宋体"/>
          <w:b/>
          <w:sz w:val="22"/>
          <w:lang w:eastAsia="zh-CN"/>
        </w:rPr>
        <w:t xml:space="preserve"> or </w:t>
      </w:r>
      <w:r w:rsidR="00D45FF0">
        <w:rPr>
          <w:rFonts w:eastAsia="宋体"/>
          <w:b/>
          <w:sz w:val="22"/>
          <w:lang w:eastAsia="zh-CN"/>
        </w:rPr>
        <w:t xml:space="preserve">is </w:t>
      </w:r>
      <w:r>
        <w:rPr>
          <w:rFonts w:eastAsia="宋体"/>
          <w:b/>
          <w:sz w:val="22"/>
          <w:lang w:eastAsia="zh-CN"/>
        </w:rPr>
        <w:t>decoded in error.</w:t>
      </w:r>
    </w:p>
    <w:p w14:paraId="6734DE8A" w14:textId="73D603AD" w:rsidR="009905A8" w:rsidRDefault="009905A8" w:rsidP="00DB2D68">
      <w:pPr>
        <w:pStyle w:val="BodyText"/>
        <w:suppressAutoHyphens/>
        <w:spacing w:after="180"/>
        <w:rPr>
          <w:b/>
          <w:sz w:val="22"/>
        </w:rPr>
      </w:pPr>
      <w:r>
        <w:rPr>
          <w:b/>
          <w:sz w:val="22"/>
        </w:rPr>
        <w:lastRenderedPageBreak/>
        <w:t xml:space="preserve">Proposal 1: Dynamic HARQ disabling via DCI signaling should be supported. </w:t>
      </w:r>
      <w:r w:rsidR="00D45FF0">
        <w:rPr>
          <w:b/>
          <w:sz w:val="22"/>
        </w:rPr>
        <w:t>The f</w:t>
      </w:r>
      <w:r>
        <w:rPr>
          <w:b/>
          <w:sz w:val="22"/>
        </w:rPr>
        <w:t>ollowing options should be studied:</w:t>
      </w:r>
    </w:p>
    <w:p w14:paraId="724A3324" w14:textId="0BFDB76F" w:rsidR="009905A8" w:rsidRDefault="009905A8" w:rsidP="00DB2D68">
      <w:pPr>
        <w:pStyle w:val="BodyText"/>
        <w:numPr>
          <w:ilvl w:val="0"/>
          <w:numId w:val="48"/>
        </w:numPr>
        <w:suppressAutoHyphens/>
        <w:spacing w:after="180"/>
        <w:rPr>
          <w:rFonts w:eastAsia="宋体"/>
          <w:b/>
          <w:sz w:val="22"/>
          <w:lang w:eastAsia="zh-CN"/>
        </w:rPr>
      </w:pPr>
      <w:r>
        <w:rPr>
          <w:rFonts w:eastAsia="宋体"/>
          <w:b/>
          <w:sz w:val="22"/>
          <w:lang w:eastAsia="zh-CN"/>
        </w:rPr>
        <w:t>Option 1: Additional field in DCI to inidcate HARQ disabling</w:t>
      </w:r>
    </w:p>
    <w:p w14:paraId="2398D235" w14:textId="77777777" w:rsidR="009905A8" w:rsidRDefault="009905A8" w:rsidP="00DB2D68">
      <w:pPr>
        <w:pStyle w:val="BodyText"/>
        <w:numPr>
          <w:ilvl w:val="0"/>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ption 2: Reuse existing DCI field to indicate HARQ disabling</w:t>
      </w:r>
    </w:p>
    <w:p w14:paraId="38C504E9" w14:textId="77777777" w:rsidR="009905A8" w:rsidRDefault="009905A8" w:rsidP="00DB2D68">
      <w:pPr>
        <w:pStyle w:val="BodyText"/>
        <w:numPr>
          <w:ilvl w:val="1"/>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ption 2_1: Specific HARQ process ID to indicate HARQ disabling</w:t>
      </w:r>
    </w:p>
    <w:p w14:paraId="795A2752" w14:textId="77777777" w:rsidR="009905A8" w:rsidRDefault="009905A8" w:rsidP="00DB2D68">
      <w:pPr>
        <w:pStyle w:val="BodyText"/>
        <w:numPr>
          <w:ilvl w:val="1"/>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 xml:space="preserve">ption 2_2: Specific </w:t>
      </w:r>
      <w:r w:rsidRPr="00F41920">
        <w:rPr>
          <w:rFonts w:eastAsia="宋体"/>
          <w:b/>
          <w:sz w:val="22"/>
          <w:lang w:eastAsia="zh-CN"/>
        </w:rPr>
        <w:t>PDSCH-to-HARQ_feedback timing indicator</w:t>
      </w:r>
      <w:r>
        <w:rPr>
          <w:rFonts w:eastAsia="宋体"/>
          <w:b/>
          <w:sz w:val="22"/>
          <w:lang w:eastAsia="zh-CN"/>
        </w:rPr>
        <w:t xml:space="preserve"> state to indicate HARQ disabling</w:t>
      </w:r>
    </w:p>
    <w:p w14:paraId="594DA5B0" w14:textId="083CA734" w:rsidR="00CF0A5D" w:rsidRDefault="00CF0A5D" w:rsidP="00DB2D68">
      <w:pPr>
        <w:snapToGrid w:val="0"/>
        <w:spacing w:before="120" w:after="120"/>
        <w:rPr>
          <w:b/>
          <w:sz w:val="22"/>
        </w:rPr>
      </w:pPr>
      <w:r w:rsidRPr="00432D37">
        <w:rPr>
          <w:b/>
          <w:sz w:val="22"/>
        </w:rPr>
        <w:t xml:space="preserve">Proposal 2: </w:t>
      </w:r>
      <w:r w:rsidRPr="00BD6FE1">
        <w:rPr>
          <w:b/>
          <w:sz w:val="22"/>
        </w:rPr>
        <w:t xml:space="preserve">When HARQ-ACK is disabled for the PDSCH which carrying the MAC CE </w:t>
      </w:r>
      <w:r>
        <w:rPr>
          <w:b/>
          <w:sz w:val="22"/>
        </w:rPr>
        <w:t xml:space="preserve">of beam </w:t>
      </w:r>
      <w:r w:rsidRPr="00BD6FE1">
        <w:rPr>
          <w:b/>
          <w:sz w:val="22"/>
        </w:rPr>
        <w:t>activation/</w:t>
      </w:r>
      <w:r>
        <w:rPr>
          <w:b/>
          <w:sz w:val="22"/>
        </w:rPr>
        <w:t>deactivation</w:t>
      </w:r>
      <w:r w:rsidRPr="00BD6FE1">
        <w:rPr>
          <w:b/>
          <w:sz w:val="22"/>
        </w:rPr>
        <w:t xml:space="preserve"> command</w:t>
      </w:r>
      <w:r w:rsidR="00CC5222">
        <w:rPr>
          <w:rFonts w:ascii="宋体" w:eastAsia="宋体" w:hAnsi="宋体" w:hint="eastAsia"/>
          <w:b/>
          <w:sz w:val="22"/>
          <w:lang w:eastAsia="zh-CN"/>
        </w:rPr>
        <w:t>:</w:t>
      </w:r>
      <w:bookmarkStart w:id="7" w:name="_GoBack"/>
      <w:bookmarkEnd w:id="7"/>
    </w:p>
    <w:p w14:paraId="12DA2E60" w14:textId="77777777" w:rsidR="00CF0A5D" w:rsidRDefault="00CF0A5D" w:rsidP="00DB2D68">
      <w:pPr>
        <w:pStyle w:val="ListParagraph"/>
        <w:numPr>
          <w:ilvl w:val="0"/>
          <w:numId w:val="43"/>
        </w:numPr>
        <w:snapToGrid w:val="0"/>
        <w:spacing w:before="120" w:after="120"/>
        <w:ind w:firstLineChars="0"/>
        <w:rPr>
          <w:rFonts w:ascii="Times New Roman" w:hAnsi="Times New Roman" w:cs="Times New Roman"/>
          <w:b/>
          <w:sz w:val="22"/>
        </w:rPr>
      </w:pPr>
      <w:r>
        <w:rPr>
          <w:rFonts w:ascii="Times New Roman" w:hAnsi="Times New Roman" w:cs="Times New Roman"/>
          <w:b/>
          <w:sz w:val="22"/>
        </w:rPr>
        <w:t>I</w:t>
      </w:r>
      <w:r w:rsidRPr="006448CB">
        <w:rPr>
          <w:rFonts w:ascii="Times New Roman" w:hAnsi="Times New Roman" w:cs="Times New Roman"/>
          <w:b/>
          <w:sz w:val="22"/>
        </w:rPr>
        <w:t xml:space="preserve">f 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PUCCH/PDCCH</w:t>
      </w:r>
      <w:r w:rsidRPr="006448CB">
        <w:rPr>
          <w:rFonts w:ascii="Times New Roman" w:hAnsi="Times New Roman" w:cs="Times New Roman"/>
          <w:b/>
          <w:sz w:val="22"/>
        </w:rPr>
        <w:t xml:space="preserve"> at slot n, the UE applies the activation/deactivation command at slot n+m, FFS the value of slot number [m].</w:t>
      </w:r>
    </w:p>
    <w:p w14:paraId="76453D4D" w14:textId="0E7F44C9" w:rsidR="00CF0A5D" w:rsidRPr="00CF0A5D" w:rsidRDefault="00CF0A5D" w:rsidP="00DB2D68">
      <w:pPr>
        <w:pStyle w:val="ListParagraph"/>
        <w:numPr>
          <w:ilvl w:val="0"/>
          <w:numId w:val="43"/>
        </w:numPr>
        <w:snapToGrid w:val="0"/>
        <w:spacing w:before="120" w:after="120"/>
        <w:ind w:firstLineChars="0"/>
        <w:rPr>
          <w:rFonts w:ascii="Times New Roman" w:hAnsi="Times New Roman" w:cs="Times New Roman"/>
          <w:b/>
          <w:sz w:val="22"/>
        </w:rPr>
      </w:pPr>
      <w:r>
        <w:rPr>
          <w:rFonts w:ascii="Times New Roman" w:hAnsi="Times New Roman" w:cs="Times New Roman"/>
          <w:b/>
          <w:sz w:val="22"/>
        </w:rPr>
        <w:t xml:space="preserve">If </w:t>
      </w:r>
      <w:r w:rsidRPr="006448CB">
        <w:rPr>
          <w:rFonts w:ascii="Times New Roman" w:hAnsi="Times New Roman" w:cs="Times New Roman"/>
          <w:b/>
          <w:sz w:val="22"/>
        </w:rPr>
        <w:t xml:space="preserve">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PDSCH</w:t>
      </w:r>
      <w:r w:rsidRPr="006448CB">
        <w:rPr>
          <w:rFonts w:ascii="Times New Roman" w:hAnsi="Times New Roman" w:cs="Times New Roman"/>
          <w:b/>
          <w:sz w:val="22"/>
        </w:rPr>
        <w:t xml:space="preserve"> at slot n, the UE applies the </w:t>
      </w:r>
      <w:r>
        <w:rPr>
          <w:rFonts w:ascii="Times New Roman" w:hAnsi="Times New Roman" w:cs="Times New Roman"/>
          <w:b/>
          <w:sz w:val="22"/>
        </w:rPr>
        <w:t xml:space="preserve">indicated mapping between beams and the codepoints of the DCI field </w:t>
      </w:r>
      <w:r w:rsidRPr="006448CB">
        <w:rPr>
          <w:rFonts w:ascii="Times New Roman" w:hAnsi="Times New Roman" w:cs="Times New Roman"/>
          <w:b/>
          <w:sz w:val="22"/>
        </w:rPr>
        <w:t>at slot n+m, FFS the value of slot number [m].</w:t>
      </w:r>
    </w:p>
    <w:p w14:paraId="018075B5" w14:textId="3ACA199C" w:rsidR="009905A8" w:rsidRDefault="009905A8" w:rsidP="00DB2D68">
      <w:pPr>
        <w:snapToGrid w:val="0"/>
        <w:spacing w:before="120" w:after="120"/>
        <w:rPr>
          <w:rFonts w:eastAsia="宋体"/>
          <w:b/>
          <w:noProof w:val="0"/>
          <w:kern w:val="2"/>
          <w:sz w:val="22"/>
          <w:szCs w:val="22"/>
          <w:lang w:eastAsia="zh-CN"/>
        </w:rPr>
      </w:pPr>
      <w:r w:rsidRPr="00CE4BA2">
        <w:rPr>
          <w:rFonts w:eastAsia="宋体"/>
          <w:b/>
          <w:noProof w:val="0"/>
          <w:kern w:val="2"/>
          <w:sz w:val="22"/>
          <w:szCs w:val="22"/>
          <w:lang w:eastAsia="zh-CN"/>
        </w:rPr>
        <w:t xml:space="preserve">Proposal </w:t>
      </w:r>
      <w:r>
        <w:rPr>
          <w:rFonts w:eastAsia="宋体"/>
          <w:b/>
          <w:noProof w:val="0"/>
          <w:kern w:val="2"/>
          <w:sz w:val="22"/>
          <w:szCs w:val="22"/>
          <w:lang w:eastAsia="zh-CN"/>
        </w:rPr>
        <w:t>3</w:t>
      </w:r>
      <w:r w:rsidRPr="00CE4BA2">
        <w:rPr>
          <w:rFonts w:eastAsia="宋体"/>
          <w:b/>
          <w:noProof w:val="0"/>
          <w:kern w:val="2"/>
          <w:sz w:val="22"/>
          <w:szCs w:val="22"/>
          <w:lang w:eastAsia="zh-CN"/>
        </w:rPr>
        <w:t xml:space="preserve">: </w:t>
      </w:r>
      <w:r>
        <w:rPr>
          <w:rFonts w:eastAsia="宋体"/>
          <w:b/>
          <w:noProof w:val="0"/>
          <w:kern w:val="2"/>
          <w:sz w:val="22"/>
          <w:szCs w:val="22"/>
          <w:lang w:eastAsia="zh-CN"/>
        </w:rPr>
        <w:t>The 4-bit HARQ process field in DCI should remain unchanged.</w:t>
      </w:r>
    </w:p>
    <w:p w14:paraId="3830598D" w14:textId="54EB520E" w:rsidR="009905A8" w:rsidRPr="00CE4BA2" w:rsidRDefault="009905A8" w:rsidP="00DB2D68">
      <w:pPr>
        <w:snapToGrid w:val="0"/>
        <w:spacing w:before="120" w:after="120"/>
        <w:rPr>
          <w:rFonts w:eastAsia="宋体"/>
          <w:b/>
          <w:noProof w:val="0"/>
          <w:kern w:val="2"/>
          <w:sz w:val="22"/>
          <w:szCs w:val="22"/>
          <w:lang w:eastAsia="zh-CN"/>
        </w:rPr>
      </w:pPr>
      <w:r>
        <w:rPr>
          <w:rFonts w:eastAsia="宋体" w:hint="eastAsia"/>
          <w:b/>
          <w:noProof w:val="0"/>
          <w:kern w:val="2"/>
          <w:sz w:val="22"/>
          <w:szCs w:val="22"/>
          <w:lang w:eastAsia="zh-CN"/>
        </w:rPr>
        <w:t>P</w:t>
      </w:r>
      <w:r>
        <w:rPr>
          <w:rFonts w:eastAsia="宋体"/>
          <w:b/>
          <w:noProof w:val="0"/>
          <w:kern w:val="2"/>
          <w:sz w:val="22"/>
          <w:szCs w:val="22"/>
          <w:lang w:eastAsia="zh-CN"/>
        </w:rPr>
        <w:t xml:space="preserve">roposal 4: Support more than 16 HARQ process number in NTN for high capability UEs. </w:t>
      </w:r>
    </w:p>
    <w:p w14:paraId="4DF6821C" w14:textId="2E00199F" w:rsidR="00C65B11" w:rsidRPr="008A67E0" w:rsidRDefault="0041628A" w:rsidP="008A67E0">
      <w:pPr>
        <w:pStyle w:val="Heading1"/>
      </w:pPr>
      <w:r w:rsidRPr="00875A83">
        <w:t>References</w:t>
      </w:r>
    </w:p>
    <w:p w14:paraId="1F40FBAF" w14:textId="52BCFB95" w:rsidR="00EF1ECF" w:rsidRPr="008A67E0" w:rsidRDefault="0029153F" w:rsidP="0029153F">
      <w:pPr>
        <w:pStyle w:val="ListParagraph"/>
        <w:numPr>
          <w:ilvl w:val="0"/>
          <w:numId w:val="35"/>
        </w:numPr>
        <w:ind w:firstLineChars="0"/>
        <w:rPr>
          <w:rFonts w:ascii="Times New Roman" w:eastAsia="华文楷体" w:hAnsi="Times New Roman" w:cs="Times New Roman"/>
          <w:sz w:val="22"/>
          <w:szCs w:val="22"/>
        </w:rPr>
      </w:pPr>
      <w:bookmarkStart w:id="8" w:name="_Ref534892461"/>
      <w:r w:rsidRPr="008A67E0">
        <w:rPr>
          <w:rFonts w:ascii="Times New Roman" w:hAnsi="Times New Roman" w:cs="Times New Roman"/>
          <w:sz w:val="22"/>
          <w:szCs w:val="22"/>
        </w:rPr>
        <w:t>3GPP, RAN #80, RP-180664, “NR-NTN: Preliminary solutions for NR to support non-terrestrial networks”</w:t>
      </w:r>
      <w:r w:rsidR="00EF1ECF" w:rsidRPr="008A67E0">
        <w:rPr>
          <w:rFonts w:ascii="Times New Roman" w:hAnsi="Times New Roman" w:cs="Times New Roman"/>
          <w:sz w:val="22"/>
          <w:szCs w:val="22"/>
        </w:rPr>
        <w:t>.</w:t>
      </w:r>
      <w:bookmarkEnd w:id="8"/>
    </w:p>
    <w:p w14:paraId="1B043A8C" w14:textId="7EB577B6" w:rsidR="00EF1ECF" w:rsidRPr="008A67E0" w:rsidRDefault="0029153F" w:rsidP="0029153F">
      <w:pPr>
        <w:pStyle w:val="ListParagraph"/>
        <w:numPr>
          <w:ilvl w:val="0"/>
          <w:numId w:val="35"/>
        </w:numPr>
        <w:ind w:firstLineChars="0"/>
        <w:rPr>
          <w:rFonts w:ascii="Times New Roman" w:hAnsi="Times New Roman" w:cs="Times New Roman"/>
          <w:sz w:val="22"/>
          <w:szCs w:val="22"/>
        </w:rPr>
      </w:pPr>
      <w:bookmarkStart w:id="9" w:name="_Ref534892487"/>
      <w:r w:rsidRPr="008A67E0">
        <w:rPr>
          <w:rFonts w:ascii="Times New Roman" w:hAnsi="Times New Roman" w:cs="Times New Roman"/>
          <w:bCs/>
          <w:sz w:val="22"/>
          <w:szCs w:val="22"/>
          <w:lang w:val="en-GB"/>
        </w:rPr>
        <w:t>3GPP, RAN #82, RP-182880, “Study on solutions for NR to support non-terrestrial networks (NTN)”</w:t>
      </w:r>
      <w:r w:rsidR="00EF1ECF" w:rsidRPr="008A67E0">
        <w:rPr>
          <w:rFonts w:ascii="Times New Roman" w:hAnsi="Times New Roman" w:cs="Times New Roman"/>
          <w:sz w:val="22"/>
          <w:szCs w:val="22"/>
        </w:rPr>
        <w:t>.</w:t>
      </w:r>
      <w:bookmarkEnd w:id="9"/>
    </w:p>
    <w:p w14:paraId="2D86CFF0" w14:textId="34F1742B" w:rsidR="00F31F8F" w:rsidRPr="00D45FF0" w:rsidRDefault="00EA32AA" w:rsidP="004A1D6B">
      <w:pPr>
        <w:pStyle w:val="ListParagraph"/>
        <w:numPr>
          <w:ilvl w:val="0"/>
          <w:numId w:val="35"/>
        </w:numPr>
        <w:ind w:firstLineChars="0"/>
        <w:rPr>
          <w:rFonts w:ascii="Times New Roman" w:hAnsi="Times New Roman" w:cs="Times New Roman"/>
          <w:sz w:val="22"/>
          <w:szCs w:val="22"/>
        </w:rPr>
      </w:pPr>
      <w:bookmarkStart w:id="10" w:name="_Ref4423225"/>
      <w:r w:rsidRPr="008A67E0">
        <w:rPr>
          <w:rFonts w:ascii="Times New Roman" w:eastAsia="华文楷体" w:hAnsi="Times New Roman" w:cs="Times New Roman"/>
          <w:sz w:val="22"/>
          <w:szCs w:val="22"/>
        </w:rPr>
        <w:t>3GPP, TR 38.811</w:t>
      </w:r>
      <w:r w:rsidR="00452CC9">
        <w:rPr>
          <w:rFonts w:ascii="Times New Roman" w:eastAsia="华文楷体" w:hAnsi="Times New Roman" w:cs="Times New Roman"/>
          <w:sz w:val="22"/>
          <w:szCs w:val="22"/>
        </w:rPr>
        <w:t>,</w:t>
      </w:r>
      <w:r w:rsidRPr="008A67E0">
        <w:rPr>
          <w:rFonts w:ascii="Times New Roman" w:eastAsia="华文楷体" w:hAnsi="Times New Roman" w:cs="Times New Roman"/>
          <w:sz w:val="22"/>
          <w:szCs w:val="22"/>
        </w:rPr>
        <w:t xml:space="preserve"> </w:t>
      </w:r>
      <w:r w:rsidR="00464676">
        <w:rPr>
          <w:rFonts w:ascii="Times New Roman" w:eastAsia="华文楷体" w:hAnsi="Times New Roman" w:cs="Times New Roman"/>
          <w:sz w:val="22"/>
          <w:szCs w:val="22"/>
        </w:rPr>
        <w:t>“</w:t>
      </w:r>
      <w:r w:rsidRPr="008A67E0">
        <w:rPr>
          <w:rFonts w:ascii="Times New Roman" w:eastAsia="华文楷体" w:hAnsi="Times New Roman" w:cs="Times New Roman"/>
          <w:sz w:val="22"/>
          <w:szCs w:val="22"/>
        </w:rPr>
        <w:t>Study on New Radio (NR) to support non terrestrial networks</w:t>
      </w:r>
      <w:r w:rsidR="00464676">
        <w:rPr>
          <w:rFonts w:ascii="Times New Roman" w:eastAsia="华文楷体" w:hAnsi="Times New Roman" w:cs="Times New Roman"/>
          <w:sz w:val="22"/>
          <w:szCs w:val="22"/>
        </w:rPr>
        <w:t>”</w:t>
      </w:r>
      <w:r w:rsidR="00EF1ECF" w:rsidRPr="008A67E0">
        <w:rPr>
          <w:rFonts w:ascii="Times New Roman" w:eastAsia="华文楷体" w:hAnsi="Times New Roman" w:cs="Times New Roman"/>
          <w:sz w:val="22"/>
          <w:szCs w:val="22"/>
        </w:rPr>
        <w:t>.</w:t>
      </w:r>
      <w:bookmarkEnd w:id="10"/>
    </w:p>
    <w:p w14:paraId="1198B86A" w14:textId="2CFA6914" w:rsidR="006C36DF" w:rsidRDefault="00895440" w:rsidP="004A1D6B">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GPP, RAN1#97</w:t>
      </w:r>
      <w:r w:rsidR="004F2744">
        <w:rPr>
          <w:rFonts w:ascii="Times New Roman" w:hAnsi="Times New Roman" w:cs="Times New Roman"/>
          <w:sz w:val="22"/>
          <w:szCs w:val="22"/>
        </w:rPr>
        <w:t>,</w:t>
      </w:r>
      <w:r>
        <w:rPr>
          <w:rFonts w:ascii="Times New Roman" w:hAnsi="Times New Roman" w:cs="Times New Roman"/>
          <w:sz w:val="22"/>
          <w:szCs w:val="22"/>
        </w:rPr>
        <w:t xml:space="preserve"> Chairman’s Notes</w:t>
      </w:r>
    </w:p>
    <w:p w14:paraId="6FB9C670" w14:textId="28F274BB" w:rsidR="00895440" w:rsidRPr="00252203" w:rsidRDefault="00895440" w:rsidP="004A1D6B">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GPP, RAN2#106</w:t>
      </w:r>
      <w:r w:rsidR="002C28D2">
        <w:rPr>
          <w:rFonts w:ascii="Times New Roman" w:hAnsi="Times New Roman" w:cs="Times New Roman"/>
          <w:sz w:val="22"/>
          <w:szCs w:val="22"/>
        </w:rPr>
        <w:t>,</w:t>
      </w:r>
      <w:r>
        <w:rPr>
          <w:rFonts w:ascii="Times New Roman" w:hAnsi="Times New Roman" w:cs="Times New Roman"/>
          <w:sz w:val="22"/>
          <w:szCs w:val="22"/>
        </w:rPr>
        <w:t xml:space="preserve"> </w:t>
      </w:r>
      <w:r w:rsidR="002C28D2" w:rsidRPr="00895440">
        <w:rPr>
          <w:rFonts w:ascii="Times New Roman" w:hAnsi="Times New Roman" w:cs="Times New Roman"/>
          <w:sz w:val="22"/>
          <w:szCs w:val="22"/>
        </w:rPr>
        <w:t>R2-1908105</w:t>
      </w:r>
      <w:r w:rsidR="002C28D2">
        <w:rPr>
          <w:rFonts w:ascii="Times New Roman" w:hAnsi="Times New Roman" w:cs="Times New Roman"/>
          <w:sz w:val="22"/>
          <w:szCs w:val="22"/>
        </w:rPr>
        <w:t xml:space="preserve">, </w:t>
      </w:r>
      <w:r w:rsidR="00612BBB">
        <w:rPr>
          <w:rFonts w:ascii="Times New Roman" w:hAnsi="Times New Roman" w:cs="Times New Roman"/>
          <w:sz w:val="22"/>
          <w:szCs w:val="22"/>
        </w:rPr>
        <w:t>“</w:t>
      </w:r>
      <w:r w:rsidR="00612BBB" w:rsidRPr="00612BBB">
        <w:rPr>
          <w:rFonts w:ascii="Times New Roman" w:hAnsi="Times New Roman" w:cs="Times New Roman"/>
          <w:sz w:val="22"/>
          <w:szCs w:val="22"/>
        </w:rPr>
        <w:t>Report from session on Legacy LTE, Rel-15 LTE, and NR NTN SI, NR power saving SI</w:t>
      </w:r>
      <w:r w:rsidR="00612BBB">
        <w:rPr>
          <w:rFonts w:ascii="Times New Roman" w:hAnsi="Times New Roman" w:cs="Times New Roman"/>
          <w:sz w:val="22"/>
          <w:szCs w:val="22"/>
        </w:rPr>
        <w:t>”.</w:t>
      </w:r>
    </w:p>
    <w:p w14:paraId="46F361A9" w14:textId="77777777" w:rsidR="00252203" w:rsidRPr="00F31F8F" w:rsidRDefault="00252203" w:rsidP="00252203">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 xml:space="preserve">GPP, TR 38.821 </w:t>
      </w:r>
      <w:r w:rsidRPr="001974FA">
        <w:rPr>
          <w:rFonts w:ascii="Times New Roman" w:hAnsi="Times New Roman" w:cs="Times New Roman"/>
          <w:sz w:val="22"/>
          <w:szCs w:val="22"/>
        </w:rPr>
        <w:t>Solutions for NR to support non-terrestrial networks (NTN)</w:t>
      </w:r>
      <w:r>
        <w:rPr>
          <w:rFonts w:ascii="Times New Roman" w:hAnsi="Times New Roman" w:cs="Times New Roman"/>
          <w:sz w:val="22"/>
          <w:szCs w:val="22"/>
        </w:rPr>
        <w:t>, Figure 7.3.1-1</w:t>
      </w:r>
    </w:p>
    <w:p w14:paraId="1877CCAA" w14:textId="77777777" w:rsidR="00252203" w:rsidRPr="00DF7540" w:rsidRDefault="00252203" w:rsidP="00DF7540">
      <w:pPr>
        <w:rPr>
          <w:sz w:val="22"/>
          <w:szCs w:val="22"/>
        </w:rPr>
      </w:pPr>
    </w:p>
    <w:sectPr w:rsidR="00252203" w:rsidRPr="00DF7540">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8B68C" w14:textId="77777777" w:rsidR="005E4D6C" w:rsidRDefault="005E4D6C">
      <w:r>
        <w:separator/>
      </w:r>
    </w:p>
  </w:endnote>
  <w:endnote w:type="continuationSeparator" w:id="0">
    <w:p w14:paraId="27D4484B" w14:textId="77777777" w:rsidR="005E4D6C" w:rsidRDefault="005E4D6C">
      <w:r>
        <w:continuationSeparator/>
      </w:r>
    </w:p>
  </w:endnote>
  <w:endnote w:type="continuationNotice" w:id="1">
    <w:p w14:paraId="37CADD52" w14:textId="77777777" w:rsidR="005E4D6C" w:rsidRDefault="005E4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华文楷体">
    <w:altName w:val="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9BADB" w14:textId="77777777" w:rsidR="005E4D6C" w:rsidRDefault="005E4D6C">
      <w:r>
        <w:separator/>
      </w:r>
    </w:p>
  </w:footnote>
  <w:footnote w:type="continuationSeparator" w:id="0">
    <w:p w14:paraId="7E18B808" w14:textId="77777777" w:rsidR="005E4D6C" w:rsidRDefault="005E4D6C">
      <w:r>
        <w:continuationSeparator/>
      </w:r>
    </w:p>
  </w:footnote>
  <w:footnote w:type="continuationNotice" w:id="1">
    <w:p w14:paraId="13B0070F" w14:textId="77777777" w:rsidR="005E4D6C" w:rsidRDefault="005E4D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F5110"/>
    <w:multiLevelType w:val="hybridMultilevel"/>
    <w:tmpl w:val="482C18AC"/>
    <w:lvl w:ilvl="0" w:tplc="0CB03FF8">
      <w:numFmt w:val="bullet"/>
      <w:lvlText w:val="•"/>
      <w:lvlJc w:val="left"/>
      <w:pPr>
        <w:tabs>
          <w:tab w:val="num" w:pos="360"/>
        </w:tabs>
        <w:ind w:left="360" w:hanging="360"/>
      </w:pPr>
      <w:rPr>
        <w:rFonts w:ascii="Times" w:eastAsia="Batang" w:hAnsi="Times" w:cs="Times" w:hint="default"/>
      </w:rPr>
    </w:lvl>
    <w:lvl w:ilvl="1" w:tplc="DE5C0118">
      <w:start w:val="1"/>
      <w:numFmt w:val="bullet"/>
      <w:lvlText w:val="–"/>
      <w:lvlJc w:val="left"/>
      <w:pPr>
        <w:tabs>
          <w:tab w:val="num" w:pos="1080"/>
        </w:tabs>
        <w:ind w:left="1080" w:hanging="360"/>
      </w:pPr>
      <w:rPr>
        <w:rFonts w:ascii="Arial" w:hAnsi="Arial" w:hint="default"/>
      </w:rPr>
    </w:lvl>
    <w:lvl w:ilvl="2" w:tplc="35A6A430">
      <w:start w:val="254"/>
      <w:numFmt w:val="bullet"/>
      <w:lvlText w:val="•"/>
      <w:lvlJc w:val="left"/>
      <w:pPr>
        <w:tabs>
          <w:tab w:val="num" w:pos="1800"/>
        </w:tabs>
        <w:ind w:left="1800" w:hanging="360"/>
      </w:pPr>
      <w:rPr>
        <w:rFonts w:ascii="Arial" w:hAnsi="Arial" w:hint="default"/>
      </w:rPr>
    </w:lvl>
    <w:lvl w:ilvl="3" w:tplc="4EA8F8E0" w:tentative="1">
      <w:start w:val="1"/>
      <w:numFmt w:val="bullet"/>
      <w:lvlText w:val="–"/>
      <w:lvlJc w:val="left"/>
      <w:pPr>
        <w:tabs>
          <w:tab w:val="num" w:pos="2520"/>
        </w:tabs>
        <w:ind w:left="2520" w:hanging="360"/>
      </w:pPr>
      <w:rPr>
        <w:rFonts w:ascii="Arial" w:hAnsi="Arial" w:hint="default"/>
      </w:rPr>
    </w:lvl>
    <w:lvl w:ilvl="4" w:tplc="6F7ED29C" w:tentative="1">
      <w:start w:val="1"/>
      <w:numFmt w:val="bullet"/>
      <w:lvlText w:val="–"/>
      <w:lvlJc w:val="left"/>
      <w:pPr>
        <w:tabs>
          <w:tab w:val="num" w:pos="3240"/>
        </w:tabs>
        <w:ind w:left="3240" w:hanging="360"/>
      </w:pPr>
      <w:rPr>
        <w:rFonts w:ascii="Arial" w:hAnsi="Arial" w:hint="default"/>
      </w:rPr>
    </w:lvl>
    <w:lvl w:ilvl="5" w:tplc="697891EA" w:tentative="1">
      <w:start w:val="1"/>
      <w:numFmt w:val="bullet"/>
      <w:lvlText w:val="–"/>
      <w:lvlJc w:val="left"/>
      <w:pPr>
        <w:tabs>
          <w:tab w:val="num" w:pos="3960"/>
        </w:tabs>
        <w:ind w:left="3960" w:hanging="360"/>
      </w:pPr>
      <w:rPr>
        <w:rFonts w:ascii="Arial" w:hAnsi="Arial" w:hint="default"/>
      </w:rPr>
    </w:lvl>
    <w:lvl w:ilvl="6" w:tplc="4D88A80A" w:tentative="1">
      <w:start w:val="1"/>
      <w:numFmt w:val="bullet"/>
      <w:lvlText w:val="–"/>
      <w:lvlJc w:val="left"/>
      <w:pPr>
        <w:tabs>
          <w:tab w:val="num" w:pos="4680"/>
        </w:tabs>
        <w:ind w:left="4680" w:hanging="360"/>
      </w:pPr>
      <w:rPr>
        <w:rFonts w:ascii="Arial" w:hAnsi="Arial" w:hint="default"/>
      </w:rPr>
    </w:lvl>
    <w:lvl w:ilvl="7" w:tplc="F4AAAE52" w:tentative="1">
      <w:start w:val="1"/>
      <w:numFmt w:val="bullet"/>
      <w:lvlText w:val="–"/>
      <w:lvlJc w:val="left"/>
      <w:pPr>
        <w:tabs>
          <w:tab w:val="num" w:pos="5400"/>
        </w:tabs>
        <w:ind w:left="5400" w:hanging="360"/>
      </w:pPr>
      <w:rPr>
        <w:rFonts w:ascii="Arial" w:hAnsi="Arial" w:hint="default"/>
      </w:rPr>
    </w:lvl>
    <w:lvl w:ilvl="8" w:tplc="143C99B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F87594"/>
    <w:multiLevelType w:val="hybridMultilevel"/>
    <w:tmpl w:val="14181FE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A6E33"/>
    <w:multiLevelType w:val="hybridMultilevel"/>
    <w:tmpl w:val="ED58F640"/>
    <w:lvl w:ilvl="0" w:tplc="0CB03FF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D6EFE"/>
    <w:multiLevelType w:val="hybridMultilevel"/>
    <w:tmpl w:val="85A47832"/>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52290"/>
    <w:multiLevelType w:val="hybridMultilevel"/>
    <w:tmpl w:val="5E2E652A"/>
    <w:lvl w:ilvl="0" w:tplc="71B0DD1C">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1D7502"/>
    <w:multiLevelType w:val="hybridMultilevel"/>
    <w:tmpl w:val="257E9D3A"/>
    <w:lvl w:ilvl="0" w:tplc="2E70C788">
      <w:start w:val="1"/>
      <w:numFmt w:val="bullet"/>
      <w:lvlText w:val="–"/>
      <w:lvlJc w:val="left"/>
      <w:pPr>
        <w:tabs>
          <w:tab w:val="num" w:pos="720"/>
        </w:tabs>
        <w:ind w:left="720" w:hanging="360"/>
      </w:pPr>
      <w:rPr>
        <w:rFonts w:ascii="Arial" w:hAnsi="Arial" w:hint="default"/>
      </w:rPr>
    </w:lvl>
    <w:lvl w:ilvl="1" w:tplc="264A3B9C">
      <w:start w:val="1"/>
      <w:numFmt w:val="bullet"/>
      <w:lvlText w:val="–"/>
      <w:lvlJc w:val="left"/>
      <w:pPr>
        <w:tabs>
          <w:tab w:val="num" w:pos="1440"/>
        </w:tabs>
        <w:ind w:left="1440" w:hanging="360"/>
      </w:pPr>
      <w:rPr>
        <w:rFonts w:ascii="Arial" w:hAnsi="Arial" w:hint="default"/>
      </w:rPr>
    </w:lvl>
    <w:lvl w:ilvl="2" w:tplc="40BCB7E0" w:tentative="1">
      <w:start w:val="1"/>
      <w:numFmt w:val="bullet"/>
      <w:lvlText w:val="–"/>
      <w:lvlJc w:val="left"/>
      <w:pPr>
        <w:tabs>
          <w:tab w:val="num" w:pos="2160"/>
        </w:tabs>
        <w:ind w:left="2160" w:hanging="360"/>
      </w:pPr>
      <w:rPr>
        <w:rFonts w:ascii="Arial" w:hAnsi="Arial" w:hint="default"/>
      </w:rPr>
    </w:lvl>
    <w:lvl w:ilvl="3" w:tplc="AF42F278" w:tentative="1">
      <w:start w:val="1"/>
      <w:numFmt w:val="bullet"/>
      <w:lvlText w:val="–"/>
      <w:lvlJc w:val="left"/>
      <w:pPr>
        <w:tabs>
          <w:tab w:val="num" w:pos="2880"/>
        </w:tabs>
        <w:ind w:left="2880" w:hanging="360"/>
      </w:pPr>
      <w:rPr>
        <w:rFonts w:ascii="Arial" w:hAnsi="Arial" w:hint="default"/>
      </w:rPr>
    </w:lvl>
    <w:lvl w:ilvl="4" w:tplc="887A3CC0" w:tentative="1">
      <w:start w:val="1"/>
      <w:numFmt w:val="bullet"/>
      <w:lvlText w:val="–"/>
      <w:lvlJc w:val="left"/>
      <w:pPr>
        <w:tabs>
          <w:tab w:val="num" w:pos="3600"/>
        </w:tabs>
        <w:ind w:left="3600" w:hanging="360"/>
      </w:pPr>
      <w:rPr>
        <w:rFonts w:ascii="Arial" w:hAnsi="Arial" w:hint="default"/>
      </w:rPr>
    </w:lvl>
    <w:lvl w:ilvl="5" w:tplc="043AA860" w:tentative="1">
      <w:start w:val="1"/>
      <w:numFmt w:val="bullet"/>
      <w:lvlText w:val="–"/>
      <w:lvlJc w:val="left"/>
      <w:pPr>
        <w:tabs>
          <w:tab w:val="num" w:pos="4320"/>
        </w:tabs>
        <w:ind w:left="4320" w:hanging="360"/>
      </w:pPr>
      <w:rPr>
        <w:rFonts w:ascii="Arial" w:hAnsi="Arial" w:hint="default"/>
      </w:rPr>
    </w:lvl>
    <w:lvl w:ilvl="6" w:tplc="EE665B9A" w:tentative="1">
      <w:start w:val="1"/>
      <w:numFmt w:val="bullet"/>
      <w:lvlText w:val="–"/>
      <w:lvlJc w:val="left"/>
      <w:pPr>
        <w:tabs>
          <w:tab w:val="num" w:pos="5040"/>
        </w:tabs>
        <w:ind w:left="5040" w:hanging="360"/>
      </w:pPr>
      <w:rPr>
        <w:rFonts w:ascii="Arial" w:hAnsi="Arial" w:hint="default"/>
      </w:rPr>
    </w:lvl>
    <w:lvl w:ilvl="7" w:tplc="B2001A78" w:tentative="1">
      <w:start w:val="1"/>
      <w:numFmt w:val="bullet"/>
      <w:lvlText w:val="–"/>
      <w:lvlJc w:val="left"/>
      <w:pPr>
        <w:tabs>
          <w:tab w:val="num" w:pos="5760"/>
        </w:tabs>
        <w:ind w:left="5760" w:hanging="360"/>
      </w:pPr>
      <w:rPr>
        <w:rFonts w:ascii="Arial" w:hAnsi="Arial" w:hint="default"/>
      </w:rPr>
    </w:lvl>
    <w:lvl w:ilvl="8" w:tplc="ACAE1B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A230EA7"/>
    <w:multiLevelType w:val="hybridMultilevel"/>
    <w:tmpl w:val="9EB4CA10"/>
    <w:lvl w:ilvl="0" w:tplc="0CB03FF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44C57A9"/>
    <w:multiLevelType w:val="hybridMultilevel"/>
    <w:tmpl w:val="8BE8D0AC"/>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9C4D30"/>
    <w:multiLevelType w:val="hybridMultilevel"/>
    <w:tmpl w:val="E0DE5742"/>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656BC"/>
    <w:multiLevelType w:val="hybridMultilevel"/>
    <w:tmpl w:val="891675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A9835D4"/>
    <w:multiLevelType w:val="hybridMultilevel"/>
    <w:tmpl w:val="4B1A811A"/>
    <w:lvl w:ilvl="0" w:tplc="CEA2D6B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00512"/>
    <w:multiLevelType w:val="hybridMultilevel"/>
    <w:tmpl w:val="895AA886"/>
    <w:lvl w:ilvl="0" w:tplc="C10A4D74">
      <w:start w:val="1"/>
      <w:numFmt w:val="bullet"/>
      <w:lvlText w:val="–"/>
      <w:lvlJc w:val="left"/>
      <w:pPr>
        <w:tabs>
          <w:tab w:val="num" w:pos="360"/>
        </w:tabs>
        <w:ind w:left="360" w:hanging="360"/>
      </w:pPr>
      <w:rPr>
        <w:rFonts w:ascii="Arial" w:hAnsi="Arial" w:hint="default"/>
      </w:rPr>
    </w:lvl>
    <w:lvl w:ilvl="1" w:tplc="DE5C0118">
      <w:start w:val="1"/>
      <w:numFmt w:val="bullet"/>
      <w:lvlText w:val="–"/>
      <w:lvlJc w:val="left"/>
      <w:pPr>
        <w:tabs>
          <w:tab w:val="num" w:pos="1080"/>
        </w:tabs>
        <w:ind w:left="1080" w:hanging="360"/>
      </w:pPr>
      <w:rPr>
        <w:rFonts w:ascii="Arial" w:hAnsi="Arial" w:hint="default"/>
      </w:rPr>
    </w:lvl>
    <w:lvl w:ilvl="2" w:tplc="35A6A430">
      <w:start w:val="254"/>
      <w:numFmt w:val="bullet"/>
      <w:lvlText w:val="•"/>
      <w:lvlJc w:val="left"/>
      <w:pPr>
        <w:tabs>
          <w:tab w:val="num" w:pos="1800"/>
        </w:tabs>
        <w:ind w:left="1800" w:hanging="360"/>
      </w:pPr>
      <w:rPr>
        <w:rFonts w:ascii="Arial" w:hAnsi="Arial" w:hint="default"/>
      </w:rPr>
    </w:lvl>
    <w:lvl w:ilvl="3" w:tplc="4EA8F8E0" w:tentative="1">
      <w:start w:val="1"/>
      <w:numFmt w:val="bullet"/>
      <w:lvlText w:val="–"/>
      <w:lvlJc w:val="left"/>
      <w:pPr>
        <w:tabs>
          <w:tab w:val="num" w:pos="2520"/>
        </w:tabs>
        <w:ind w:left="2520" w:hanging="360"/>
      </w:pPr>
      <w:rPr>
        <w:rFonts w:ascii="Arial" w:hAnsi="Arial" w:hint="default"/>
      </w:rPr>
    </w:lvl>
    <w:lvl w:ilvl="4" w:tplc="6F7ED29C" w:tentative="1">
      <w:start w:val="1"/>
      <w:numFmt w:val="bullet"/>
      <w:lvlText w:val="–"/>
      <w:lvlJc w:val="left"/>
      <w:pPr>
        <w:tabs>
          <w:tab w:val="num" w:pos="3240"/>
        </w:tabs>
        <w:ind w:left="3240" w:hanging="360"/>
      </w:pPr>
      <w:rPr>
        <w:rFonts w:ascii="Arial" w:hAnsi="Arial" w:hint="default"/>
      </w:rPr>
    </w:lvl>
    <w:lvl w:ilvl="5" w:tplc="697891EA" w:tentative="1">
      <w:start w:val="1"/>
      <w:numFmt w:val="bullet"/>
      <w:lvlText w:val="–"/>
      <w:lvlJc w:val="left"/>
      <w:pPr>
        <w:tabs>
          <w:tab w:val="num" w:pos="3960"/>
        </w:tabs>
        <w:ind w:left="3960" w:hanging="360"/>
      </w:pPr>
      <w:rPr>
        <w:rFonts w:ascii="Arial" w:hAnsi="Arial" w:hint="default"/>
      </w:rPr>
    </w:lvl>
    <w:lvl w:ilvl="6" w:tplc="4D88A80A" w:tentative="1">
      <w:start w:val="1"/>
      <w:numFmt w:val="bullet"/>
      <w:lvlText w:val="–"/>
      <w:lvlJc w:val="left"/>
      <w:pPr>
        <w:tabs>
          <w:tab w:val="num" w:pos="4680"/>
        </w:tabs>
        <w:ind w:left="4680" w:hanging="360"/>
      </w:pPr>
      <w:rPr>
        <w:rFonts w:ascii="Arial" w:hAnsi="Arial" w:hint="default"/>
      </w:rPr>
    </w:lvl>
    <w:lvl w:ilvl="7" w:tplc="F4AAAE52" w:tentative="1">
      <w:start w:val="1"/>
      <w:numFmt w:val="bullet"/>
      <w:lvlText w:val="–"/>
      <w:lvlJc w:val="left"/>
      <w:pPr>
        <w:tabs>
          <w:tab w:val="num" w:pos="5400"/>
        </w:tabs>
        <w:ind w:left="5400" w:hanging="360"/>
      </w:pPr>
      <w:rPr>
        <w:rFonts w:ascii="Arial" w:hAnsi="Arial" w:hint="default"/>
      </w:rPr>
    </w:lvl>
    <w:lvl w:ilvl="8" w:tplc="143C99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907E9"/>
    <w:multiLevelType w:val="hybridMultilevel"/>
    <w:tmpl w:val="65B8D454"/>
    <w:lvl w:ilvl="0" w:tplc="15A01F86">
      <w:start w:val="1"/>
      <w:numFmt w:val="bullet"/>
      <w:lvlText w:val="•"/>
      <w:lvlJc w:val="left"/>
      <w:pPr>
        <w:tabs>
          <w:tab w:val="num" w:pos="720"/>
        </w:tabs>
        <w:ind w:left="720" w:hanging="360"/>
      </w:pPr>
      <w:rPr>
        <w:rFonts w:ascii="Arial" w:hAnsi="Arial" w:hint="default"/>
      </w:rPr>
    </w:lvl>
    <w:lvl w:ilvl="1" w:tplc="C812E70E" w:tentative="1">
      <w:start w:val="1"/>
      <w:numFmt w:val="bullet"/>
      <w:lvlText w:val="•"/>
      <w:lvlJc w:val="left"/>
      <w:pPr>
        <w:tabs>
          <w:tab w:val="num" w:pos="1440"/>
        </w:tabs>
        <w:ind w:left="1440" w:hanging="360"/>
      </w:pPr>
      <w:rPr>
        <w:rFonts w:ascii="Arial" w:hAnsi="Arial" w:hint="default"/>
      </w:rPr>
    </w:lvl>
    <w:lvl w:ilvl="2" w:tplc="A508CB2A" w:tentative="1">
      <w:start w:val="1"/>
      <w:numFmt w:val="bullet"/>
      <w:lvlText w:val="•"/>
      <w:lvlJc w:val="left"/>
      <w:pPr>
        <w:tabs>
          <w:tab w:val="num" w:pos="2160"/>
        </w:tabs>
        <w:ind w:left="2160" w:hanging="360"/>
      </w:pPr>
      <w:rPr>
        <w:rFonts w:ascii="Arial" w:hAnsi="Arial" w:hint="default"/>
      </w:rPr>
    </w:lvl>
    <w:lvl w:ilvl="3" w:tplc="B1F8E608" w:tentative="1">
      <w:start w:val="1"/>
      <w:numFmt w:val="bullet"/>
      <w:lvlText w:val="•"/>
      <w:lvlJc w:val="left"/>
      <w:pPr>
        <w:tabs>
          <w:tab w:val="num" w:pos="2880"/>
        </w:tabs>
        <w:ind w:left="2880" w:hanging="360"/>
      </w:pPr>
      <w:rPr>
        <w:rFonts w:ascii="Arial" w:hAnsi="Arial" w:hint="default"/>
      </w:rPr>
    </w:lvl>
    <w:lvl w:ilvl="4" w:tplc="6CCA0BAA" w:tentative="1">
      <w:start w:val="1"/>
      <w:numFmt w:val="bullet"/>
      <w:lvlText w:val="•"/>
      <w:lvlJc w:val="left"/>
      <w:pPr>
        <w:tabs>
          <w:tab w:val="num" w:pos="3600"/>
        </w:tabs>
        <w:ind w:left="3600" w:hanging="360"/>
      </w:pPr>
      <w:rPr>
        <w:rFonts w:ascii="Arial" w:hAnsi="Arial" w:hint="default"/>
      </w:rPr>
    </w:lvl>
    <w:lvl w:ilvl="5" w:tplc="FAB48C20" w:tentative="1">
      <w:start w:val="1"/>
      <w:numFmt w:val="bullet"/>
      <w:lvlText w:val="•"/>
      <w:lvlJc w:val="left"/>
      <w:pPr>
        <w:tabs>
          <w:tab w:val="num" w:pos="4320"/>
        </w:tabs>
        <w:ind w:left="4320" w:hanging="360"/>
      </w:pPr>
      <w:rPr>
        <w:rFonts w:ascii="Arial" w:hAnsi="Arial" w:hint="default"/>
      </w:rPr>
    </w:lvl>
    <w:lvl w:ilvl="6" w:tplc="101A33E4" w:tentative="1">
      <w:start w:val="1"/>
      <w:numFmt w:val="bullet"/>
      <w:lvlText w:val="•"/>
      <w:lvlJc w:val="left"/>
      <w:pPr>
        <w:tabs>
          <w:tab w:val="num" w:pos="5040"/>
        </w:tabs>
        <w:ind w:left="5040" w:hanging="360"/>
      </w:pPr>
      <w:rPr>
        <w:rFonts w:ascii="Arial" w:hAnsi="Arial" w:hint="default"/>
      </w:rPr>
    </w:lvl>
    <w:lvl w:ilvl="7" w:tplc="0FA459AA" w:tentative="1">
      <w:start w:val="1"/>
      <w:numFmt w:val="bullet"/>
      <w:lvlText w:val="•"/>
      <w:lvlJc w:val="left"/>
      <w:pPr>
        <w:tabs>
          <w:tab w:val="num" w:pos="5760"/>
        </w:tabs>
        <w:ind w:left="5760" w:hanging="360"/>
      </w:pPr>
      <w:rPr>
        <w:rFonts w:ascii="Arial" w:hAnsi="Arial" w:hint="default"/>
      </w:rPr>
    </w:lvl>
    <w:lvl w:ilvl="8" w:tplc="62F4BB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917B27"/>
    <w:multiLevelType w:val="hybridMultilevel"/>
    <w:tmpl w:val="CFAE0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B773A"/>
    <w:multiLevelType w:val="hybridMultilevel"/>
    <w:tmpl w:val="78AA9BB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8B19D6"/>
    <w:multiLevelType w:val="hybridMultilevel"/>
    <w:tmpl w:val="D78CAC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C34FBE"/>
    <w:multiLevelType w:val="hybridMultilevel"/>
    <w:tmpl w:val="C24A2FF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40"/>
  </w:num>
  <w:num w:numId="4">
    <w:abstractNumId w:val="16"/>
  </w:num>
  <w:num w:numId="5">
    <w:abstractNumId w:val="48"/>
  </w:num>
  <w:num w:numId="6">
    <w:abstractNumId w:val="21"/>
  </w:num>
  <w:num w:numId="7">
    <w:abstractNumId w:val="37"/>
  </w:num>
  <w:num w:numId="8">
    <w:abstractNumId w:val="8"/>
  </w:num>
  <w:num w:numId="9">
    <w:abstractNumId w:val="29"/>
  </w:num>
  <w:num w:numId="10">
    <w:abstractNumId w:val="34"/>
  </w:num>
  <w:num w:numId="11">
    <w:abstractNumId w:val="14"/>
  </w:num>
  <w:num w:numId="12">
    <w:abstractNumId w:val="26"/>
  </w:num>
  <w:num w:numId="13">
    <w:abstractNumId w:val="32"/>
  </w:num>
  <w:num w:numId="14">
    <w:abstractNumId w:val="25"/>
  </w:num>
  <w:num w:numId="15">
    <w:abstractNumId w:val="41"/>
  </w:num>
  <w:num w:numId="16">
    <w:abstractNumId w:val="38"/>
  </w:num>
  <w:num w:numId="17">
    <w:abstractNumId w:val="20"/>
  </w:num>
  <w:num w:numId="18">
    <w:abstractNumId w:val="18"/>
  </w:num>
  <w:num w:numId="19">
    <w:abstractNumId w:val="42"/>
  </w:num>
  <w:num w:numId="20">
    <w:abstractNumId w:val="13"/>
  </w:num>
  <w:num w:numId="21">
    <w:abstractNumId w:val="47"/>
  </w:num>
  <w:num w:numId="22">
    <w:abstractNumId w:val="24"/>
  </w:num>
  <w:num w:numId="23">
    <w:abstractNumId w:val="11"/>
  </w:num>
  <w:num w:numId="24">
    <w:abstractNumId w:val="15"/>
  </w:num>
  <w:num w:numId="25">
    <w:abstractNumId w:val="28"/>
  </w:num>
  <w:num w:numId="26">
    <w:abstractNumId w:val="23"/>
  </w:num>
  <w:num w:numId="27">
    <w:abstractNumId w:val="46"/>
  </w:num>
  <w:num w:numId="28">
    <w:abstractNumId w:val="10"/>
  </w:num>
  <w:num w:numId="29">
    <w:abstractNumId w:val="19"/>
  </w:num>
  <w:num w:numId="30">
    <w:abstractNumId w:val="6"/>
  </w:num>
  <w:num w:numId="31">
    <w:abstractNumId w:val="45"/>
  </w:num>
  <w:num w:numId="32">
    <w:abstractNumId w:val="44"/>
  </w:num>
  <w:num w:numId="33">
    <w:abstractNumId w:val="35"/>
  </w:num>
  <w:num w:numId="34">
    <w:abstractNumId w:val="2"/>
  </w:num>
  <w:num w:numId="35">
    <w:abstractNumId w:val="4"/>
  </w:num>
  <w:num w:numId="36">
    <w:abstractNumId w:val="36"/>
  </w:num>
  <w:num w:numId="37">
    <w:abstractNumId w:val="31"/>
  </w:num>
  <w:num w:numId="38">
    <w:abstractNumId w:val="1"/>
  </w:num>
  <w:num w:numId="39">
    <w:abstractNumId w:val="5"/>
  </w:num>
  <w:num w:numId="40">
    <w:abstractNumId w:val="7"/>
  </w:num>
  <w:num w:numId="41">
    <w:abstractNumId w:val="12"/>
  </w:num>
  <w:num w:numId="42">
    <w:abstractNumId w:val="17"/>
  </w:num>
  <w:num w:numId="43">
    <w:abstractNumId w:val="30"/>
  </w:num>
  <w:num w:numId="44">
    <w:abstractNumId w:val="39"/>
  </w:num>
  <w:num w:numId="45">
    <w:abstractNumId w:val="27"/>
  </w:num>
  <w:num w:numId="46">
    <w:abstractNumId w:val="9"/>
  </w:num>
  <w:num w:numId="47">
    <w:abstractNumId w:val="22"/>
  </w:num>
  <w:num w:numId="48">
    <w:abstractNumId w:val="3"/>
  </w:num>
  <w:num w:numId="49">
    <w:abstractNumId w:val="43"/>
  </w:num>
  <w:num w:numId="50">
    <w:abstractNumId w:val="4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234B"/>
    <w:rsid w:val="00003200"/>
    <w:rsid w:val="000052AC"/>
    <w:rsid w:val="000067FD"/>
    <w:rsid w:val="00007326"/>
    <w:rsid w:val="00007F27"/>
    <w:rsid w:val="00010B9D"/>
    <w:rsid w:val="0001140D"/>
    <w:rsid w:val="000118ED"/>
    <w:rsid w:val="000145EB"/>
    <w:rsid w:val="0001566D"/>
    <w:rsid w:val="000162F9"/>
    <w:rsid w:val="000167C2"/>
    <w:rsid w:val="00021397"/>
    <w:rsid w:val="000217DC"/>
    <w:rsid w:val="0002196B"/>
    <w:rsid w:val="000220B7"/>
    <w:rsid w:val="0002437E"/>
    <w:rsid w:val="00025A9C"/>
    <w:rsid w:val="00025F25"/>
    <w:rsid w:val="00026CDA"/>
    <w:rsid w:val="00026EF5"/>
    <w:rsid w:val="0003033A"/>
    <w:rsid w:val="000324BD"/>
    <w:rsid w:val="00033EAE"/>
    <w:rsid w:val="00033FC8"/>
    <w:rsid w:val="00034A5A"/>
    <w:rsid w:val="00034A96"/>
    <w:rsid w:val="00034DE2"/>
    <w:rsid w:val="00035342"/>
    <w:rsid w:val="0003623A"/>
    <w:rsid w:val="00037655"/>
    <w:rsid w:val="0003780A"/>
    <w:rsid w:val="00040596"/>
    <w:rsid w:val="00040855"/>
    <w:rsid w:val="000420AF"/>
    <w:rsid w:val="00042C20"/>
    <w:rsid w:val="00042DB3"/>
    <w:rsid w:val="000439B1"/>
    <w:rsid w:val="00043EAA"/>
    <w:rsid w:val="00043EE8"/>
    <w:rsid w:val="00044045"/>
    <w:rsid w:val="00044B2B"/>
    <w:rsid w:val="0004609B"/>
    <w:rsid w:val="0004749C"/>
    <w:rsid w:val="00050730"/>
    <w:rsid w:val="000507F7"/>
    <w:rsid w:val="00051251"/>
    <w:rsid w:val="000525F6"/>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558"/>
    <w:rsid w:val="00071895"/>
    <w:rsid w:val="00072296"/>
    <w:rsid w:val="00072ABF"/>
    <w:rsid w:val="000735BD"/>
    <w:rsid w:val="00073ABC"/>
    <w:rsid w:val="00073ADF"/>
    <w:rsid w:val="00076246"/>
    <w:rsid w:val="000768FC"/>
    <w:rsid w:val="00076D48"/>
    <w:rsid w:val="000817D5"/>
    <w:rsid w:val="00083F7A"/>
    <w:rsid w:val="00084A31"/>
    <w:rsid w:val="00085047"/>
    <w:rsid w:val="00085EBD"/>
    <w:rsid w:val="000902F6"/>
    <w:rsid w:val="00091E49"/>
    <w:rsid w:val="0009222D"/>
    <w:rsid w:val="00093548"/>
    <w:rsid w:val="00096C3A"/>
    <w:rsid w:val="00097E8C"/>
    <w:rsid w:val="000A0134"/>
    <w:rsid w:val="000A085E"/>
    <w:rsid w:val="000A0990"/>
    <w:rsid w:val="000A0C26"/>
    <w:rsid w:val="000A12A0"/>
    <w:rsid w:val="000A220C"/>
    <w:rsid w:val="000A2728"/>
    <w:rsid w:val="000A2D2D"/>
    <w:rsid w:val="000A2FF0"/>
    <w:rsid w:val="000A40BB"/>
    <w:rsid w:val="000A47E4"/>
    <w:rsid w:val="000A61D8"/>
    <w:rsid w:val="000A662D"/>
    <w:rsid w:val="000A6A36"/>
    <w:rsid w:val="000A780F"/>
    <w:rsid w:val="000A7EE5"/>
    <w:rsid w:val="000B1134"/>
    <w:rsid w:val="000B231E"/>
    <w:rsid w:val="000B4D91"/>
    <w:rsid w:val="000B5874"/>
    <w:rsid w:val="000B5A6C"/>
    <w:rsid w:val="000B5A88"/>
    <w:rsid w:val="000B5D95"/>
    <w:rsid w:val="000C033E"/>
    <w:rsid w:val="000C0B0B"/>
    <w:rsid w:val="000C40D3"/>
    <w:rsid w:val="000C4B32"/>
    <w:rsid w:val="000C5F33"/>
    <w:rsid w:val="000C703A"/>
    <w:rsid w:val="000C7F22"/>
    <w:rsid w:val="000D061F"/>
    <w:rsid w:val="000D11A6"/>
    <w:rsid w:val="000D211C"/>
    <w:rsid w:val="000D289B"/>
    <w:rsid w:val="000D32CA"/>
    <w:rsid w:val="000D3BFC"/>
    <w:rsid w:val="000D5BB1"/>
    <w:rsid w:val="000D635E"/>
    <w:rsid w:val="000D7EB9"/>
    <w:rsid w:val="000E0039"/>
    <w:rsid w:val="000E0575"/>
    <w:rsid w:val="000E0802"/>
    <w:rsid w:val="000E11ED"/>
    <w:rsid w:val="000E2561"/>
    <w:rsid w:val="000E26F3"/>
    <w:rsid w:val="000E5CF7"/>
    <w:rsid w:val="000E6D51"/>
    <w:rsid w:val="000E6E19"/>
    <w:rsid w:val="000E7348"/>
    <w:rsid w:val="000E7CA7"/>
    <w:rsid w:val="000F0312"/>
    <w:rsid w:val="000F03D2"/>
    <w:rsid w:val="000F0D88"/>
    <w:rsid w:val="000F1024"/>
    <w:rsid w:val="000F16D1"/>
    <w:rsid w:val="000F1CB3"/>
    <w:rsid w:val="000F2B2E"/>
    <w:rsid w:val="000F421E"/>
    <w:rsid w:val="000F513D"/>
    <w:rsid w:val="000F598A"/>
    <w:rsid w:val="001039A7"/>
    <w:rsid w:val="00104EEB"/>
    <w:rsid w:val="00105819"/>
    <w:rsid w:val="00106AEC"/>
    <w:rsid w:val="00106D21"/>
    <w:rsid w:val="00106F6F"/>
    <w:rsid w:val="00107725"/>
    <w:rsid w:val="00107E7C"/>
    <w:rsid w:val="00111829"/>
    <w:rsid w:val="001122B3"/>
    <w:rsid w:val="00113061"/>
    <w:rsid w:val="00114874"/>
    <w:rsid w:val="00114D70"/>
    <w:rsid w:val="00116280"/>
    <w:rsid w:val="00117EAE"/>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405B"/>
    <w:rsid w:val="001345CB"/>
    <w:rsid w:val="001359C8"/>
    <w:rsid w:val="001369BC"/>
    <w:rsid w:val="00136F3C"/>
    <w:rsid w:val="0013709D"/>
    <w:rsid w:val="0013721B"/>
    <w:rsid w:val="001376F8"/>
    <w:rsid w:val="0013785D"/>
    <w:rsid w:val="00137C66"/>
    <w:rsid w:val="0014102E"/>
    <w:rsid w:val="001425E2"/>
    <w:rsid w:val="00142E48"/>
    <w:rsid w:val="00143D15"/>
    <w:rsid w:val="00143EC7"/>
    <w:rsid w:val="00144950"/>
    <w:rsid w:val="00144D7D"/>
    <w:rsid w:val="00145ABF"/>
    <w:rsid w:val="00146389"/>
    <w:rsid w:val="00146871"/>
    <w:rsid w:val="00147398"/>
    <w:rsid w:val="00147D0B"/>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CD8"/>
    <w:rsid w:val="00166E8D"/>
    <w:rsid w:val="001678CE"/>
    <w:rsid w:val="001705F0"/>
    <w:rsid w:val="0017181F"/>
    <w:rsid w:val="00171920"/>
    <w:rsid w:val="00171BCF"/>
    <w:rsid w:val="00172A13"/>
    <w:rsid w:val="00172CD4"/>
    <w:rsid w:val="00173856"/>
    <w:rsid w:val="00174000"/>
    <w:rsid w:val="00175379"/>
    <w:rsid w:val="00175B03"/>
    <w:rsid w:val="00175D78"/>
    <w:rsid w:val="00177591"/>
    <w:rsid w:val="00177E15"/>
    <w:rsid w:val="00180492"/>
    <w:rsid w:val="00180545"/>
    <w:rsid w:val="001816ED"/>
    <w:rsid w:val="00181845"/>
    <w:rsid w:val="00182CF1"/>
    <w:rsid w:val="0018362F"/>
    <w:rsid w:val="00183773"/>
    <w:rsid w:val="001850BE"/>
    <w:rsid w:val="00185250"/>
    <w:rsid w:val="00191CDD"/>
    <w:rsid w:val="00191DB5"/>
    <w:rsid w:val="00192B39"/>
    <w:rsid w:val="0019385A"/>
    <w:rsid w:val="001939BC"/>
    <w:rsid w:val="00194A16"/>
    <w:rsid w:val="001951BB"/>
    <w:rsid w:val="00196FE8"/>
    <w:rsid w:val="001974FA"/>
    <w:rsid w:val="00197817"/>
    <w:rsid w:val="00197D07"/>
    <w:rsid w:val="00197E33"/>
    <w:rsid w:val="001A1731"/>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2363"/>
    <w:rsid w:val="001B28B9"/>
    <w:rsid w:val="001B29A9"/>
    <w:rsid w:val="001B2C58"/>
    <w:rsid w:val="001B2EBA"/>
    <w:rsid w:val="001B3B6A"/>
    <w:rsid w:val="001B5537"/>
    <w:rsid w:val="001B7451"/>
    <w:rsid w:val="001B7A66"/>
    <w:rsid w:val="001C1032"/>
    <w:rsid w:val="001C2301"/>
    <w:rsid w:val="001C2B15"/>
    <w:rsid w:val="001C3EB8"/>
    <w:rsid w:val="001C6BE0"/>
    <w:rsid w:val="001C795A"/>
    <w:rsid w:val="001C7F0B"/>
    <w:rsid w:val="001C7FA2"/>
    <w:rsid w:val="001D0C24"/>
    <w:rsid w:val="001D20DC"/>
    <w:rsid w:val="001D2434"/>
    <w:rsid w:val="001D29AC"/>
    <w:rsid w:val="001D3C87"/>
    <w:rsid w:val="001D3D18"/>
    <w:rsid w:val="001D4AF3"/>
    <w:rsid w:val="001D4C51"/>
    <w:rsid w:val="001D5FFE"/>
    <w:rsid w:val="001D6B7D"/>
    <w:rsid w:val="001D797A"/>
    <w:rsid w:val="001D79A4"/>
    <w:rsid w:val="001E0156"/>
    <w:rsid w:val="001E0A72"/>
    <w:rsid w:val="001E2FDF"/>
    <w:rsid w:val="001E4BD5"/>
    <w:rsid w:val="001E57DA"/>
    <w:rsid w:val="001F0901"/>
    <w:rsid w:val="001F22D0"/>
    <w:rsid w:val="001F2A6D"/>
    <w:rsid w:val="001F2E26"/>
    <w:rsid w:val="001F31E9"/>
    <w:rsid w:val="001F38E6"/>
    <w:rsid w:val="001F3B23"/>
    <w:rsid w:val="001F50B1"/>
    <w:rsid w:val="001F5117"/>
    <w:rsid w:val="001F53B4"/>
    <w:rsid w:val="001F6A65"/>
    <w:rsid w:val="00200F8E"/>
    <w:rsid w:val="00202BB5"/>
    <w:rsid w:val="002038DC"/>
    <w:rsid w:val="00205C5F"/>
    <w:rsid w:val="00207050"/>
    <w:rsid w:val="00210E49"/>
    <w:rsid w:val="002117A7"/>
    <w:rsid w:val="00212B9A"/>
    <w:rsid w:val="00212E32"/>
    <w:rsid w:val="0021486C"/>
    <w:rsid w:val="00214B24"/>
    <w:rsid w:val="00214F58"/>
    <w:rsid w:val="002153A7"/>
    <w:rsid w:val="0021570B"/>
    <w:rsid w:val="00216627"/>
    <w:rsid w:val="002166F2"/>
    <w:rsid w:val="00216BF1"/>
    <w:rsid w:val="00220F8C"/>
    <w:rsid w:val="00221E6E"/>
    <w:rsid w:val="002221B4"/>
    <w:rsid w:val="002234CA"/>
    <w:rsid w:val="002239EF"/>
    <w:rsid w:val="00223E25"/>
    <w:rsid w:val="00226BE2"/>
    <w:rsid w:val="00226CA3"/>
    <w:rsid w:val="002315E0"/>
    <w:rsid w:val="002316CA"/>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6542"/>
    <w:rsid w:val="0024682D"/>
    <w:rsid w:val="00246BE6"/>
    <w:rsid w:val="00247422"/>
    <w:rsid w:val="00247906"/>
    <w:rsid w:val="00250501"/>
    <w:rsid w:val="00251061"/>
    <w:rsid w:val="00251260"/>
    <w:rsid w:val="00252203"/>
    <w:rsid w:val="0025262F"/>
    <w:rsid w:val="00252755"/>
    <w:rsid w:val="002535F5"/>
    <w:rsid w:val="0025391C"/>
    <w:rsid w:val="002542D2"/>
    <w:rsid w:val="00254479"/>
    <w:rsid w:val="002548CA"/>
    <w:rsid w:val="002558F3"/>
    <w:rsid w:val="00256A9C"/>
    <w:rsid w:val="00260020"/>
    <w:rsid w:val="00260AAE"/>
    <w:rsid w:val="002613CB"/>
    <w:rsid w:val="00261947"/>
    <w:rsid w:val="002619C3"/>
    <w:rsid w:val="0026325E"/>
    <w:rsid w:val="00263E4A"/>
    <w:rsid w:val="00264AD5"/>
    <w:rsid w:val="002656BA"/>
    <w:rsid w:val="00265A28"/>
    <w:rsid w:val="00266215"/>
    <w:rsid w:val="00267756"/>
    <w:rsid w:val="00270949"/>
    <w:rsid w:val="00271338"/>
    <w:rsid w:val="00274086"/>
    <w:rsid w:val="0027475A"/>
    <w:rsid w:val="002755EC"/>
    <w:rsid w:val="00275AE9"/>
    <w:rsid w:val="002761A1"/>
    <w:rsid w:val="00276664"/>
    <w:rsid w:val="00276D25"/>
    <w:rsid w:val="00277325"/>
    <w:rsid w:val="002778E5"/>
    <w:rsid w:val="00277CC0"/>
    <w:rsid w:val="00277CC5"/>
    <w:rsid w:val="00277F5D"/>
    <w:rsid w:val="00280770"/>
    <w:rsid w:val="0028245F"/>
    <w:rsid w:val="00283301"/>
    <w:rsid w:val="00283692"/>
    <w:rsid w:val="00284D4D"/>
    <w:rsid w:val="00285648"/>
    <w:rsid w:val="002858F2"/>
    <w:rsid w:val="00285AA9"/>
    <w:rsid w:val="00285D07"/>
    <w:rsid w:val="00285E88"/>
    <w:rsid w:val="0028623A"/>
    <w:rsid w:val="00286B09"/>
    <w:rsid w:val="00287742"/>
    <w:rsid w:val="0029153F"/>
    <w:rsid w:val="00292114"/>
    <w:rsid w:val="00292DAB"/>
    <w:rsid w:val="00294DFD"/>
    <w:rsid w:val="00295E90"/>
    <w:rsid w:val="002A040E"/>
    <w:rsid w:val="002A278C"/>
    <w:rsid w:val="002A3406"/>
    <w:rsid w:val="002A37FA"/>
    <w:rsid w:val="002A6213"/>
    <w:rsid w:val="002A70B7"/>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28D2"/>
    <w:rsid w:val="002C30D2"/>
    <w:rsid w:val="002C32F3"/>
    <w:rsid w:val="002C4A09"/>
    <w:rsid w:val="002C637D"/>
    <w:rsid w:val="002D119A"/>
    <w:rsid w:val="002D1DBA"/>
    <w:rsid w:val="002D47F8"/>
    <w:rsid w:val="002D64A6"/>
    <w:rsid w:val="002D6539"/>
    <w:rsid w:val="002D65B4"/>
    <w:rsid w:val="002D6C03"/>
    <w:rsid w:val="002D74A4"/>
    <w:rsid w:val="002E0237"/>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73A9"/>
    <w:rsid w:val="002F7DEF"/>
    <w:rsid w:val="0030060A"/>
    <w:rsid w:val="00300899"/>
    <w:rsid w:val="00302260"/>
    <w:rsid w:val="00303767"/>
    <w:rsid w:val="00303EEC"/>
    <w:rsid w:val="00304251"/>
    <w:rsid w:val="00304EF9"/>
    <w:rsid w:val="00306D97"/>
    <w:rsid w:val="0030728A"/>
    <w:rsid w:val="00307AA7"/>
    <w:rsid w:val="0031113C"/>
    <w:rsid w:val="00312DA0"/>
    <w:rsid w:val="003130B2"/>
    <w:rsid w:val="003132BF"/>
    <w:rsid w:val="003135D1"/>
    <w:rsid w:val="003149BB"/>
    <w:rsid w:val="00314AE8"/>
    <w:rsid w:val="00314E66"/>
    <w:rsid w:val="00315395"/>
    <w:rsid w:val="00315B99"/>
    <w:rsid w:val="003160D0"/>
    <w:rsid w:val="00316856"/>
    <w:rsid w:val="0031709E"/>
    <w:rsid w:val="00317BBF"/>
    <w:rsid w:val="00317FD8"/>
    <w:rsid w:val="0032043F"/>
    <w:rsid w:val="00320AE6"/>
    <w:rsid w:val="003215F8"/>
    <w:rsid w:val="00321691"/>
    <w:rsid w:val="00321D45"/>
    <w:rsid w:val="00322548"/>
    <w:rsid w:val="00322BFB"/>
    <w:rsid w:val="003234B2"/>
    <w:rsid w:val="0032381C"/>
    <w:rsid w:val="00324787"/>
    <w:rsid w:val="00325361"/>
    <w:rsid w:val="0032543D"/>
    <w:rsid w:val="003267D6"/>
    <w:rsid w:val="003271C5"/>
    <w:rsid w:val="003271DC"/>
    <w:rsid w:val="00327AC7"/>
    <w:rsid w:val="00327F39"/>
    <w:rsid w:val="00330608"/>
    <w:rsid w:val="00330B3E"/>
    <w:rsid w:val="00331495"/>
    <w:rsid w:val="00331D47"/>
    <w:rsid w:val="00331E7B"/>
    <w:rsid w:val="003322DF"/>
    <w:rsid w:val="00333BCE"/>
    <w:rsid w:val="00333D5F"/>
    <w:rsid w:val="00333E8B"/>
    <w:rsid w:val="00334844"/>
    <w:rsid w:val="00334C67"/>
    <w:rsid w:val="00335255"/>
    <w:rsid w:val="003354C9"/>
    <w:rsid w:val="003357BD"/>
    <w:rsid w:val="00335A64"/>
    <w:rsid w:val="00336A4A"/>
    <w:rsid w:val="00336AB6"/>
    <w:rsid w:val="00336DFA"/>
    <w:rsid w:val="00337007"/>
    <w:rsid w:val="003379AD"/>
    <w:rsid w:val="00337B72"/>
    <w:rsid w:val="00340C17"/>
    <w:rsid w:val="0034154E"/>
    <w:rsid w:val="00342971"/>
    <w:rsid w:val="003435BC"/>
    <w:rsid w:val="0034424C"/>
    <w:rsid w:val="0034509D"/>
    <w:rsid w:val="003465C0"/>
    <w:rsid w:val="00346FC7"/>
    <w:rsid w:val="0034728F"/>
    <w:rsid w:val="00347D3F"/>
    <w:rsid w:val="00350905"/>
    <w:rsid w:val="003520F7"/>
    <w:rsid w:val="003523BE"/>
    <w:rsid w:val="003524BC"/>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4FAA"/>
    <w:rsid w:val="00365287"/>
    <w:rsid w:val="003652C6"/>
    <w:rsid w:val="00365DFF"/>
    <w:rsid w:val="0036673F"/>
    <w:rsid w:val="00366748"/>
    <w:rsid w:val="0036710A"/>
    <w:rsid w:val="0036744F"/>
    <w:rsid w:val="00367A38"/>
    <w:rsid w:val="00367B9B"/>
    <w:rsid w:val="00371DB1"/>
    <w:rsid w:val="003720BF"/>
    <w:rsid w:val="0037352D"/>
    <w:rsid w:val="00373634"/>
    <w:rsid w:val="00374B08"/>
    <w:rsid w:val="00374B86"/>
    <w:rsid w:val="00374C9B"/>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17D5"/>
    <w:rsid w:val="003A215E"/>
    <w:rsid w:val="003A2E7C"/>
    <w:rsid w:val="003A40A1"/>
    <w:rsid w:val="003A493E"/>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78F9"/>
    <w:rsid w:val="003C0D08"/>
    <w:rsid w:val="003C10A9"/>
    <w:rsid w:val="003C1D44"/>
    <w:rsid w:val="003C24E7"/>
    <w:rsid w:val="003C2667"/>
    <w:rsid w:val="003C4DFB"/>
    <w:rsid w:val="003C5B8A"/>
    <w:rsid w:val="003C7978"/>
    <w:rsid w:val="003D05B3"/>
    <w:rsid w:val="003D1219"/>
    <w:rsid w:val="003D1F00"/>
    <w:rsid w:val="003D449A"/>
    <w:rsid w:val="003D451C"/>
    <w:rsid w:val="003D69D3"/>
    <w:rsid w:val="003D753F"/>
    <w:rsid w:val="003D7CEE"/>
    <w:rsid w:val="003D7DD2"/>
    <w:rsid w:val="003E0789"/>
    <w:rsid w:val="003E139F"/>
    <w:rsid w:val="003E1612"/>
    <w:rsid w:val="003E1A4B"/>
    <w:rsid w:val="003E3BDC"/>
    <w:rsid w:val="003E42DE"/>
    <w:rsid w:val="003E61E7"/>
    <w:rsid w:val="003E6C72"/>
    <w:rsid w:val="003E7564"/>
    <w:rsid w:val="003F15E5"/>
    <w:rsid w:val="003F2070"/>
    <w:rsid w:val="003F2DC8"/>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4945"/>
    <w:rsid w:val="0040613F"/>
    <w:rsid w:val="004063BA"/>
    <w:rsid w:val="004078A5"/>
    <w:rsid w:val="00410BB4"/>
    <w:rsid w:val="004115AA"/>
    <w:rsid w:val="00412B0C"/>
    <w:rsid w:val="0041358F"/>
    <w:rsid w:val="00414781"/>
    <w:rsid w:val="0041483F"/>
    <w:rsid w:val="00414FEE"/>
    <w:rsid w:val="0041628A"/>
    <w:rsid w:val="004162E1"/>
    <w:rsid w:val="00416741"/>
    <w:rsid w:val="00417747"/>
    <w:rsid w:val="00417903"/>
    <w:rsid w:val="00417938"/>
    <w:rsid w:val="004231E7"/>
    <w:rsid w:val="00424006"/>
    <w:rsid w:val="004245E7"/>
    <w:rsid w:val="00424729"/>
    <w:rsid w:val="0042778E"/>
    <w:rsid w:val="00427875"/>
    <w:rsid w:val="00431FCC"/>
    <w:rsid w:val="00432D37"/>
    <w:rsid w:val="00432D70"/>
    <w:rsid w:val="00433022"/>
    <w:rsid w:val="00434496"/>
    <w:rsid w:val="00435325"/>
    <w:rsid w:val="004423F0"/>
    <w:rsid w:val="00442518"/>
    <w:rsid w:val="004434EE"/>
    <w:rsid w:val="00445212"/>
    <w:rsid w:val="004501E3"/>
    <w:rsid w:val="00450BDD"/>
    <w:rsid w:val="004519B1"/>
    <w:rsid w:val="00452CC9"/>
    <w:rsid w:val="00453A2D"/>
    <w:rsid w:val="00454DC0"/>
    <w:rsid w:val="0045552B"/>
    <w:rsid w:val="00457C65"/>
    <w:rsid w:val="00462546"/>
    <w:rsid w:val="004625EF"/>
    <w:rsid w:val="004625F2"/>
    <w:rsid w:val="00463037"/>
    <w:rsid w:val="004630FF"/>
    <w:rsid w:val="0046322E"/>
    <w:rsid w:val="00464676"/>
    <w:rsid w:val="004660EC"/>
    <w:rsid w:val="0047094D"/>
    <w:rsid w:val="00471C90"/>
    <w:rsid w:val="00472176"/>
    <w:rsid w:val="00472449"/>
    <w:rsid w:val="00473EAC"/>
    <w:rsid w:val="004746B7"/>
    <w:rsid w:val="0047537B"/>
    <w:rsid w:val="004754FF"/>
    <w:rsid w:val="00475634"/>
    <w:rsid w:val="004759D4"/>
    <w:rsid w:val="00476001"/>
    <w:rsid w:val="00480911"/>
    <w:rsid w:val="00480A0B"/>
    <w:rsid w:val="00481684"/>
    <w:rsid w:val="004838FD"/>
    <w:rsid w:val="00483F25"/>
    <w:rsid w:val="004847D2"/>
    <w:rsid w:val="004854DC"/>
    <w:rsid w:val="004858C4"/>
    <w:rsid w:val="00486075"/>
    <w:rsid w:val="004860C5"/>
    <w:rsid w:val="0048613B"/>
    <w:rsid w:val="00486847"/>
    <w:rsid w:val="0048758B"/>
    <w:rsid w:val="00492089"/>
    <w:rsid w:val="00492CCA"/>
    <w:rsid w:val="00494050"/>
    <w:rsid w:val="00494269"/>
    <w:rsid w:val="00494811"/>
    <w:rsid w:val="0049500C"/>
    <w:rsid w:val="00495D75"/>
    <w:rsid w:val="00496208"/>
    <w:rsid w:val="00497DA9"/>
    <w:rsid w:val="004A01D2"/>
    <w:rsid w:val="004A0D4D"/>
    <w:rsid w:val="004A1B3D"/>
    <w:rsid w:val="004A1D6B"/>
    <w:rsid w:val="004A1FB4"/>
    <w:rsid w:val="004A2714"/>
    <w:rsid w:val="004A2923"/>
    <w:rsid w:val="004A33AB"/>
    <w:rsid w:val="004A3BF3"/>
    <w:rsid w:val="004A3FD7"/>
    <w:rsid w:val="004A54A9"/>
    <w:rsid w:val="004A6BF4"/>
    <w:rsid w:val="004B0397"/>
    <w:rsid w:val="004B18EB"/>
    <w:rsid w:val="004B19BD"/>
    <w:rsid w:val="004B230E"/>
    <w:rsid w:val="004B2689"/>
    <w:rsid w:val="004B3ACE"/>
    <w:rsid w:val="004B3F9D"/>
    <w:rsid w:val="004B46AD"/>
    <w:rsid w:val="004B5D0A"/>
    <w:rsid w:val="004B636C"/>
    <w:rsid w:val="004B6984"/>
    <w:rsid w:val="004C0B2A"/>
    <w:rsid w:val="004C19E1"/>
    <w:rsid w:val="004C2DB2"/>
    <w:rsid w:val="004C3B7C"/>
    <w:rsid w:val="004C3ED4"/>
    <w:rsid w:val="004C448F"/>
    <w:rsid w:val="004C49E8"/>
    <w:rsid w:val="004C53B0"/>
    <w:rsid w:val="004C75B3"/>
    <w:rsid w:val="004D1129"/>
    <w:rsid w:val="004D2262"/>
    <w:rsid w:val="004D233C"/>
    <w:rsid w:val="004D3AEF"/>
    <w:rsid w:val="004D5241"/>
    <w:rsid w:val="004D54BA"/>
    <w:rsid w:val="004D707C"/>
    <w:rsid w:val="004D7F9D"/>
    <w:rsid w:val="004E2026"/>
    <w:rsid w:val="004E21E0"/>
    <w:rsid w:val="004E21F1"/>
    <w:rsid w:val="004E2673"/>
    <w:rsid w:val="004E2821"/>
    <w:rsid w:val="004E42B1"/>
    <w:rsid w:val="004E45FA"/>
    <w:rsid w:val="004E4632"/>
    <w:rsid w:val="004E51F1"/>
    <w:rsid w:val="004E5890"/>
    <w:rsid w:val="004E660A"/>
    <w:rsid w:val="004E6873"/>
    <w:rsid w:val="004E695B"/>
    <w:rsid w:val="004E7512"/>
    <w:rsid w:val="004E7D48"/>
    <w:rsid w:val="004F02B5"/>
    <w:rsid w:val="004F0F87"/>
    <w:rsid w:val="004F25ED"/>
    <w:rsid w:val="004F2744"/>
    <w:rsid w:val="004F282C"/>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1F8"/>
    <w:rsid w:val="0050479E"/>
    <w:rsid w:val="00505973"/>
    <w:rsid w:val="005067D6"/>
    <w:rsid w:val="0050746F"/>
    <w:rsid w:val="00511472"/>
    <w:rsid w:val="0051216B"/>
    <w:rsid w:val="00515478"/>
    <w:rsid w:val="00516736"/>
    <w:rsid w:val="00517FD5"/>
    <w:rsid w:val="00521564"/>
    <w:rsid w:val="005221D7"/>
    <w:rsid w:val="0052245B"/>
    <w:rsid w:val="00522A79"/>
    <w:rsid w:val="00522F62"/>
    <w:rsid w:val="005262C0"/>
    <w:rsid w:val="00526534"/>
    <w:rsid w:val="00526624"/>
    <w:rsid w:val="0052706D"/>
    <w:rsid w:val="00527559"/>
    <w:rsid w:val="00527650"/>
    <w:rsid w:val="005302B0"/>
    <w:rsid w:val="005323BC"/>
    <w:rsid w:val="005336F8"/>
    <w:rsid w:val="00535451"/>
    <w:rsid w:val="00535588"/>
    <w:rsid w:val="00535B45"/>
    <w:rsid w:val="00535D1F"/>
    <w:rsid w:val="00536516"/>
    <w:rsid w:val="005369C0"/>
    <w:rsid w:val="005379EE"/>
    <w:rsid w:val="00541E96"/>
    <w:rsid w:val="00541FED"/>
    <w:rsid w:val="00544F43"/>
    <w:rsid w:val="00545A2A"/>
    <w:rsid w:val="00545D30"/>
    <w:rsid w:val="00546EF9"/>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6C1"/>
    <w:rsid w:val="00567810"/>
    <w:rsid w:val="00567F49"/>
    <w:rsid w:val="0057349E"/>
    <w:rsid w:val="005743CB"/>
    <w:rsid w:val="005746D0"/>
    <w:rsid w:val="005766B2"/>
    <w:rsid w:val="005806DC"/>
    <w:rsid w:val="00581E8D"/>
    <w:rsid w:val="00584613"/>
    <w:rsid w:val="0058475C"/>
    <w:rsid w:val="005850F0"/>
    <w:rsid w:val="00586699"/>
    <w:rsid w:val="00590171"/>
    <w:rsid w:val="00590823"/>
    <w:rsid w:val="00590913"/>
    <w:rsid w:val="00590D73"/>
    <w:rsid w:val="005924F7"/>
    <w:rsid w:val="00592892"/>
    <w:rsid w:val="005933C0"/>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55E"/>
    <w:rsid w:val="005A76C5"/>
    <w:rsid w:val="005B053F"/>
    <w:rsid w:val="005B0A52"/>
    <w:rsid w:val="005B0E9A"/>
    <w:rsid w:val="005B1132"/>
    <w:rsid w:val="005B2428"/>
    <w:rsid w:val="005B4408"/>
    <w:rsid w:val="005B4458"/>
    <w:rsid w:val="005B4A6E"/>
    <w:rsid w:val="005B5871"/>
    <w:rsid w:val="005B5D65"/>
    <w:rsid w:val="005B655F"/>
    <w:rsid w:val="005B765F"/>
    <w:rsid w:val="005B7E1E"/>
    <w:rsid w:val="005C03E7"/>
    <w:rsid w:val="005C065C"/>
    <w:rsid w:val="005C1965"/>
    <w:rsid w:val="005C217A"/>
    <w:rsid w:val="005C30F1"/>
    <w:rsid w:val="005C3645"/>
    <w:rsid w:val="005C4081"/>
    <w:rsid w:val="005C446F"/>
    <w:rsid w:val="005C4A10"/>
    <w:rsid w:val="005C53A2"/>
    <w:rsid w:val="005C7166"/>
    <w:rsid w:val="005C720B"/>
    <w:rsid w:val="005C7DBF"/>
    <w:rsid w:val="005D0C81"/>
    <w:rsid w:val="005D0C92"/>
    <w:rsid w:val="005D2201"/>
    <w:rsid w:val="005D2D32"/>
    <w:rsid w:val="005D2D43"/>
    <w:rsid w:val="005D2E44"/>
    <w:rsid w:val="005D2F66"/>
    <w:rsid w:val="005D33C3"/>
    <w:rsid w:val="005D357B"/>
    <w:rsid w:val="005D36B9"/>
    <w:rsid w:val="005D5C37"/>
    <w:rsid w:val="005D6807"/>
    <w:rsid w:val="005D6A61"/>
    <w:rsid w:val="005D72CE"/>
    <w:rsid w:val="005E05DB"/>
    <w:rsid w:val="005E124E"/>
    <w:rsid w:val="005E15F6"/>
    <w:rsid w:val="005E4A9B"/>
    <w:rsid w:val="005E4CA2"/>
    <w:rsid w:val="005E4D6C"/>
    <w:rsid w:val="005E4E3C"/>
    <w:rsid w:val="005E5746"/>
    <w:rsid w:val="005E6B07"/>
    <w:rsid w:val="005E6FA6"/>
    <w:rsid w:val="005E7992"/>
    <w:rsid w:val="005E7EEF"/>
    <w:rsid w:val="005F0CBD"/>
    <w:rsid w:val="005F2103"/>
    <w:rsid w:val="005F264C"/>
    <w:rsid w:val="005F352F"/>
    <w:rsid w:val="005F374B"/>
    <w:rsid w:val="005F3C70"/>
    <w:rsid w:val="005F51B1"/>
    <w:rsid w:val="005F5EE1"/>
    <w:rsid w:val="005F6F1A"/>
    <w:rsid w:val="005F6F95"/>
    <w:rsid w:val="00602043"/>
    <w:rsid w:val="006024EF"/>
    <w:rsid w:val="00602C54"/>
    <w:rsid w:val="00603622"/>
    <w:rsid w:val="00603C86"/>
    <w:rsid w:val="0060413C"/>
    <w:rsid w:val="0060607F"/>
    <w:rsid w:val="006061D9"/>
    <w:rsid w:val="0060672F"/>
    <w:rsid w:val="00606F94"/>
    <w:rsid w:val="00607744"/>
    <w:rsid w:val="00611087"/>
    <w:rsid w:val="006110E9"/>
    <w:rsid w:val="00611CAC"/>
    <w:rsid w:val="00612BBB"/>
    <w:rsid w:val="00613285"/>
    <w:rsid w:val="006147D4"/>
    <w:rsid w:val="006147D6"/>
    <w:rsid w:val="00616B9C"/>
    <w:rsid w:val="00620B98"/>
    <w:rsid w:val="00620F65"/>
    <w:rsid w:val="006226BB"/>
    <w:rsid w:val="006228D3"/>
    <w:rsid w:val="00622FD6"/>
    <w:rsid w:val="006230AB"/>
    <w:rsid w:val="00623461"/>
    <w:rsid w:val="00623657"/>
    <w:rsid w:val="00623C36"/>
    <w:rsid w:val="00624DAF"/>
    <w:rsid w:val="006258F3"/>
    <w:rsid w:val="006259C9"/>
    <w:rsid w:val="00626570"/>
    <w:rsid w:val="00630087"/>
    <w:rsid w:val="0063080F"/>
    <w:rsid w:val="00631016"/>
    <w:rsid w:val="0063144B"/>
    <w:rsid w:val="00631ABA"/>
    <w:rsid w:val="00632327"/>
    <w:rsid w:val="00633367"/>
    <w:rsid w:val="00633A8B"/>
    <w:rsid w:val="00633D00"/>
    <w:rsid w:val="00633DA9"/>
    <w:rsid w:val="006358FC"/>
    <w:rsid w:val="006369EC"/>
    <w:rsid w:val="00636E5F"/>
    <w:rsid w:val="00640173"/>
    <w:rsid w:val="006401D4"/>
    <w:rsid w:val="0064108D"/>
    <w:rsid w:val="00641404"/>
    <w:rsid w:val="0064177A"/>
    <w:rsid w:val="006424AD"/>
    <w:rsid w:val="006427BF"/>
    <w:rsid w:val="006448CB"/>
    <w:rsid w:val="00646656"/>
    <w:rsid w:val="006470F7"/>
    <w:rsid w:val="00647E08"/>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5769"/>
    <w:rsid w:val="0066621B"/>
    <w:rsid w:val="006668BC"/>
    <w:rsid w:val="00666928"/>
    <w:rsid w:val="0066779F"/>
    <w:rsid w:val="00667B30"/>
    <w:rsid w:val="0067007B"/>
    <w:rsid w:val="0067079D"/>
    <w:rsid w:val="00670E9A"/>
    <w:rsid w:val="00671A70"/>
    <w:rsid w:val="00671F2B"/>
    <w:rsid w:val="00674EB8"/>
    <w:rsid w:val="006751C6"/>
    <w:rsid w:val="006751E3"/>
    <w:rsid w:val="0067772A"/>
    <w:rsid w:val="0067796C"/>
    <w:rsid w:val="006779BD"/>
    <w:rsid w:val="00677C2D"/>
    <w:rsid w:val="00680C8E"/>
    <w:rsid w:val="00680E30"/>
    <w:rsid w:val="00682B1D"/>
    <w:rsid w:val="00682C4C"/>
    <w:rsid w:val="00683B83"/>
    <w:rsid w:val="00684AD5"/>
    <w:rsid w:val="006857C5"/>
    <w:rsid w:val="00685A9B"/>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E88"/>
    <w:rsid w:val="00696F3C"/>
    <w:rsid w:val="0069720E"/>
    <w:rsid w:val="0069794C"/>
    <w:rsid w:val="00697B75"/>
    <w:rsid w:val="006A1499"/>
    <w:rsid w:val="006A1906"/>
    <w:rsid w:val="006A3994"/>
    <w:rsid w:val="006A4FB6"/>
    <w:rsid w:val="006A5260"/>
    <w:rsid w:val="006A734C"/>
    <w:rsid w:val="006A7B66"/>
    <w:rsid w:val="006B0E6F"/>
    <w:rsid w:val="006B17A4"/>
    <w:rsid w:val="006B1817"/>
    <w:rsid w:val="006B4728"/>
    <w:rsid w:val="006B47D4"/>
    <w:rsid w:val="006B5017"/>
    <w:rsid w:val="006B56B0"/>
    <w:rsid w:val="006B56F5"/>
    <w:rsid w:val="006B7A70"/>
    <w:rsid w:val="006B7BE2"/>
    <w:rsid w:val="006B7E2B"/>
    <w:rsid w:val="006C05BF"/>
    <w:rsid w:val="006C0F62"/>
    <w:rsid w:val="006C0FD1"/>
    <w:rsid w:val="006C195A"/>
    <w:rsid w:val="006C238D"/>
    <w:rsid w:val="006C24D4"/>
    <w:rsid w:val="006C28C6"/>
    <w:rsid w:val="006C36DF"/>
    <w:rsid w:val="006C3E21"/>
    <w:rsid w:val="006C43F9"/>
    <w:rsid w:val="006C4783"/>
    <w:rsid w:val="006C4964"/>
    <w:rsid w:val="006C5365"/>
    <w:rsid w:val="006C640C"/>
    <w:rsid w:val="006C6478"/>
    <w:rsid w:val="006C75A5"/>
    <w:rsid w:val="006D1908"/>
    <w:rsid w:val="006D220B"/>
    <w:rsid w:val="006D2BFA"/>
    <w:rsid w:val="006D3A96"/>
    <w:rsid w:val="006D4B53"/>
    <w:rsid w:val="006D6140"/>
    <w:rsid w:val="006D64E1"/>
    <w:rsid w:val="006E0017"/>
    <w:rsid w:val="006E1264"/>
    <w:rsid w:val="006E12FA"/>
    <w:rsid w:val="006E1311"/>
    <w:rsid w:val="006E148E"/>
    <w:rsid w:val="006E35B9"/>
    <w:rsid w:val="006E36BF"/>
    <w:rsid w:val="006E3C18"/>
    <w:rsid w:val="006E5F0B"/>
    <w:rsid w:val="006E6ABC"/>
    <w:rsid w:val="006E6CFE"/>
    <w:rsid w:val="006E75E7"/>
    <w:rsid w:val="006F0914"/>
    <w:rsid w:val="006F0932"/>
    <w:rsid w:val="006F10B1"/>
    <w:rsid w:val="006F139B"/>
    <w:rsid w:val="006F19A1"/>
    <w:rsid w:val="006F30F5"/>
    <w:rsid w:val="006F357C"/>
    <w:rsid w:val="006F35AC"/>
    <w:rsid w:val="006F3A14"/>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4565"/>
    <w:rsid w:val="00704F85"/>
    <w:rsid w:val="00705622"/>
    <w:rsid w:val="00706F9C"/>
    <w:rsid w:val="007070BC"/>
    <w:rsid w:val="0070761C"/>
    <w:rsid w:val="00707727"/>
    <w:rsid w:val="00707BD5"/>
    <w:rsid w:val="00707EBD"/>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607"/>
    <w:rsid w:val="00733A9B"/>
    <w:rsid w:val="0073465F"/>
    <w:rsid w:val="00735055"/>
    <w:rsid w:val="00736197"/>
    <w:rsid w:val="0073651D"/>
    <w:rsid w:val="00736CB3"/>
    <w:rsid w:val="00736D54"/>
    <w:rsid w:val="00737657"/>
    <w:rsid w:val="007409F3"/>
    <w:rsid w:val="00740D08"/>
    <w:rsid w:val="00741077"/>
    <w:rsid w:val="0074603B"/>
    <w:rsid w:val="00750B90"/>
    <w:rsid w:val="00750F86"/>
    <w:rsid w:val="00751712"/>
    <w:rsid w:val="0075175D"/>
    <w:rsid w:val="00753941"/>
    <w:rsid w:val="007543E8"/>
    <w:rsid w:val="00754814"/>
    <w:rsid w:val="007549AA"/>
    <w:rsid w:val="00755F23"/>
    <w:rsid w:val="00756B1C"/>
    <w:rsid w:val="00760B8A"/>
    <w:rsid w:val="00760DF4"/>
    <w:rsid w:val="00762518"/>
    <w:rsid w:val="00762F3A"/>
    <w:rsid w:val="007642A5"/>
    <w:rsid w:val="00764B26"/>
    <w:rsid w:val="00764B5A"/>
    <w:rsid w:val="00765865"/>
    <w:rsid w:val="007703B0"/>
    <w:rsid w:val="00770500"/>
    <w:rsid w:val="00772944"/>
    <w:rsid w:val="007729EC"/>
    <w:rsid w:val="00773E3C"/>
    <w:rsid w:val="00774136"/>
    <w:rsid w:val="007749EC"/>
    <w:rsid w:val="00774AFA"/>
    <w:rsid w:val="00776761"/>
    <w:rsid w:val="007769E7"/>
    <w:rsid w:val="00776A41"/>
    <w:rsid w:val="0077790D"/>
    <w:rsid w:val="00777B9F"/>
    <w:rsid w:val="00780483"/>
    <w:rsid w:val="007805FC"/>
    <w:rsid w:val="00780E3A"/>
    <w:rsid w:val="00781875"/>
    <w:rsid w:val="00781FB5"/>
    <w:rsid w:val="0078294E"/>
    <w:rsid w:val="00783D17"/>
    <w:rsid w:val="007850AF"/>
    <w:rsid w:val="007859BF"/>
    <w:rsid w:val="00785CC7"/>
    <w:rsid w:val="007865B9"/>
    <w:rsid w:val="00786DAD"/>
    <w:rsid w:val="007909AF"/>
    <w:rsid w:val="00791D31"/>
    <w:rsid w:val="00792253"/>
    <w:rsid w:val="00793DDB"/>
    <w:rsid w:val="007957AE"/>
    <w:rsid w:val="00795C7C"/>
    <w:rsid w:val="00796976"/>
    <w:rsid w:val="00796A8E"/>
    <w:rsid w:val="007972ED"/>
    <w:rsid w:val="007A006A"/>
    <w:rsid w:val="007A05C7"/>
    <w:rsid w:val="007A110C"/>
    <w:rsid w:val="007A2AA5"/>
    <w:rsid w:val="007A3A41"/>
    <w:rsid w:val="007A41A5"/>
    <w:rsid w:val="007A572F"/>
    <w:rsid w:val="007A58AC"/>
    <w:rsid w:val="007A764D"/>
    <w:rsid w:val="007B0291"/>
    <w:rsid w:val="007B0777"/>
    <w:rsid w:val="007B21A5"/>
    <w:rsid w:val="007B34B5"/>
    <w:rsid w:val="007B39E4"/>
    <w:rsid w:val="007B3CB3"/>
    <w:rsid w:val="007B4D61"/>
    <w:rsid w:val="007B530E"/>
    <w:rsid w:val="007B563D"/>
    <w:rsid w:val="007B5E2F"/>
    <w:rsid w:val="007B63DD"/>
    <w:rsid w:val="007B7C0C"/>
    <w:rsid w:val="007C1D34"/>
    <w:rsid w:val="007C20C0"/>
    <w:rsid w:val="007C2228"/>
    <w:rsid w:val="007C2743"/>
    <w:rsid w:val="007C37BD"/>
    <w:rsid w:val="007C4F43"/>
    <w:rsid w:val="007C7591"/>
    <w:rsid w:val="007C7B71"/>
    <w:rsid w:val="007D066D"/>
    <w:rsid w:val="007D0AF6"/>
    <w:rsid w:val="007D0E1C"/>
    <w:rsid w:val="007D1888"/>
    <w:rsid w:val="007D1E28"/>
    <w:rsid w:val="007D2C20"/>
    <w:rsid w:val="007D313E"/>
    <w:rsid w:val="007D57EC"/>
    <w:rsid w:val="007D5B47"/>
    <w:rsid w:val="007D5EDE"/>
    <w:rsid w:val="007D64FB"/>
    <w:rsid w:val="007D6D07"/>
    <w:rsid w:val="007D7F45"/>
    <w:rsid w:val="007E0286"/>
    <w:rsid w:val="007E0D25"/>
    <w:rsid w:val="007E1E15"/>
    <w:rsid w:val="007E3113"/>
    <w:rsid w:val="007E3177"/>
    <w:rsid w:val="007E394F"/>
    <w:rsid w:val="007E3ED4"/>
    <w:rsid w:val="007E5195"/>
    <w:rsid w:val="007E59FE"/>
    <w:rsid w:val="007E6461"/>
    <w:rsid w:val="007E65A2"/>
    <w:rsid w:val="007E6957"/>
    <w:rsid w:val="007E7F20"/>
    <w:rsid w:val="007E7F9B"/>
    <w:rsid w:val="007F09DD"/>
    <w:rsid w:val="007F111A"/>
    <w:rsid w:val="007F1782"/>
    <w:rsid w:val="007F2904"/>
    <w:rsid w:val="007F293C"/>
    <w:rsid w:val="007F3521"/>
    <w:rsid w:val="007F5826"/>
    <w:rsid w:val="007F608C"/>
    <w:rsid w:val="007F66B4"/>
    <w:rsid w:val="007F72FD"/>
    <w:rsid w:val="007F73BE"/>
    <w:rsid w:val="007F787C"/>
    <w:rsid w:val="00800C28"/>
    <w:rsid w:val="00801D8C"/>
    <w:rsid w:val="008030FB"/>
    <w:rsid w:val="00803B88"/>
    <w:rsid w:val="00804E25"/>
    <w:rsid w:val="00804EDC"/>
    <w:rsid w:val="00805066"/>
    <w:rsid w:val="00805368"/>
    <w:rsid w:val="0080619D"/>
    <w:rsid w:val="00806532"/>
    <w:rsid w:val="00807230"/>
    <w:rsid w:val="00807B4C"/>
    <w:rsid w:val="00811226"/>
    <w:rsid w:val="008153E3"/>
    <w:rsid w:val="00817239"/>
    <w:rsid w:val="0081756C"/>
    <w:rsid w:val="00817938"/>
    <w:rsid w:val="00823028"/>
    <w:rsid w:val="0082327F"/>
    <w:rsid w:val="00823E55"/>
    <w:rsid w:val="00823EAB"/>
    <w:rsid w:val="0082403C"/>
    <w:rsid w:val="00824191"/>
    <w:rsid w:val="008244DB"/>
    <w:rsid w:val="0083153F"/>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3316"/>
    <w:rsid w:val="00843697"/>
    <w:rsid w:val="008438EB"/>
    <w:rsid w:val="00844739"/>
    <w:rsid w:val="00844CD1"/>
    <w:rsid w:val="00846B62"/>
    <w:rsid w:val="0084783F"/>
    <w:rsid w:val="0084787C"/>
    <w:rsid w:val="00851535"/>
    <w:rsid w:val="008526E0"/>
    <w:rsid w:val="00852960"/>
    <w:rsid w:val="00853DD2"/>
    <w:rsid w:val="00854F2F"/>
    <w:rsid w:val="00855029"/>
    <w:rsid w:val="00855DC8"/>
    <w:rsid w:val="00855E9B"/>
    <w:rsid w:val="008574F2"/>
    <w:rsid w:val="008579CE"/>
    <w:rsid w:val="00860FD2"/>
    <w:rsid w:val="0086193D"/>
    <w:rsid w:val="00861CB3"/>
    <w:rsid w:val="00862809"/>
    <w:rsid w:val="0086300C"/>
    <w:rsid w:val="00865641"/>
    <w:rsid w:val="008656F5"/>
    <w:rsid w:val="00866E84"/>
    <w:rsid w:val="00867D36"/>
    <w:rsid w:val="00867EA9"/>
    <w:rsid w:val="008706CC"/>
    <w:rsid w:val="00870721"/>
    <w:rsid w:val="00870EE5"/>
    <w:rsid w:val="008710DD"/>
    <w:rsid w:val="008712F8"/>
    <w:rsid w:val="008728E0"/>
    <w:rsid w:val="00872BE2"/>
    <w:rsid w:val="00872FB4"/>
    <w:rsid w:val="0087335A"/>
    <w:rsid w:val="0087372D"/>
    <w:rsid w:val="00875A83"/>
    <w:rsid w:val="008763EA"/>
    <w:rsid w:val="00876EFC"/>
    <w:rsid w:val="0087708D"/>
    <w:rsid w:val="00877DBA"/>
    <w:rsid w:val="00877E5D"/>
    <w:rsid w:val="00880184"/>
    <w:rsid w:val="00880F53"/>
    <w:rsid w:val="00881025"/>
    <w:rsid w:val="00881052"/>
    <w:rsid w:val="008828D9"/>
    <w:rsid w:val="00883F02"/>
    <w:rsid w:val="00884864"/>
    <w:rsid w:val="00885F95"/>
    <w:rsid w:val="00886C40"/>
    <w:rsid w:val="0088744E"/>
    <w:rsid w:val="00887C07"/>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D6D"/>
    <w:rsid w:val="008A1279"/>
    <w:rsid w:val="008A20C7"/>
    <w:rsid w:val="008A225B"/>
    <w:rsid w:val="008A3D37"/>
    <w:rsid w:val="008A4569"/>
    <w:rsid w:val="008A576C"/>
    <w:rsid w:val="008A67E0"/>
    <w:rsid w:val="008A689B"/>
    <w:rsid w:val="008A6D95"/>
    <w:rsid w:val="008B0196"/>
    <w:rsid w:val="008B0499"/>
    <w:rsid w:val="008B08D8"/>
    <w:rsid w:val="008B1358"/>
    <w:rsid w:val="008B1441"/>
    <w:rsid w:val="008B2015"/>
    <w:rsid w:val="008B310F"/>
    <w:rsid w:val="008B3B8D"/>
    <w:rsid w:val="008B3F16"/>
    <w:rsid w:val="008B4783"/>
    <w:rsid w:val="008B532D"/>
    <w:rsid w:val="008B59E4"/>
    <w:rsid w:val="008B629C"/>
    <w:rsid w:val="008B639D"/>
    <w:rsid w:val="008B6BA7"/>
    <w:rsid w:val="008B6BD6"/>
    <w:rsid w:val="008C0A9B"/>
    <w:rsid w:val="008C0DC4"/>
    <w:rsid w:val="008C1419"/>
    <w:rsid w:val="008C1524"/>
    <w:rsid w:val="008C2076"/>
    <w:rsid w:val="008C25B9"/>
    <w:rsid w:val="008C28A7"/>
    <w:rsid w:val="008C3096"/>
    <w:rsid w:val="008C649A"/>
    <w:rsid w:val="008C7CAC"/>
    <w:rsid w:val="008D1375"/>
    <w:rsid w:val="008D21E2"/>
    <w:rsid w:val="008D36A7"/>
    <w:rsid w:val="008D4AF6"/>
    <w:rsid w:val="008E0746"/>
    <w:rsid w:val="008E0892"/>
    <w:rsid w:val="008E1C8D"/>
    <w:rsid w:val="008E1E54"/>
    <w:rsid w:val="008E20CA"/>
    <w:rsid w:val="008E2E9E"/>
    <w:rsid w:val="008E30BD"/>
    <w:rsid w:val="008E603E"/>
    <w:rsid w:val="008E61AA"/>
    <w:rsid w:val="008F0EB9"/>
    <w:rsid w:val="008F1DB1"/>
    <w:rsid w:val="008F1E88"/>
    <w:rsid w:val="008F2F02"/>
    <w:rsid w:val="008F335C"/>
    <w:rsid w:val="008F3C03"/>
    <w:rsid w:val="008F4173"/>
    <w:rsid w:val="008F4502"/>
    <w:rsid w:val="008F4962"/>
    <w:rsid w:val="008F4CBF"/>
    <w:rsid w:val="008F4ED9"/>
    <w:rsid w:val="008F5C26"/>
    <w:rsid w:val="008F60C7"/>
    <w:rsid w:val="008F7610"/>
    <w:rsid w:val="008F7931"/>
    <w:rsid w:val="0090048B"/>
    <w:rsid w:val="00900736"/>
    <w:rsid w:val="0090078B"/>
    <w:rsid w:val="009007F3"/>
    <w:rsid w:val="0090083B"/>
    <w:rsid w:val="009017CB"/>
    <w:rsid w:val="00901CC6"/>
    <w:rsid w:val="00903446"/>
    <w:rsid w:val="00903BC0"/>
    <w:rsid w:val="009075E1"/>
    <w:rsid w:val="00911420"/>
    <w:rsid w:val="0091166C"/>
    <w:rsid w:val="00912460"/>
    <w:rsid w:val="00912A30"/>
    <w:rsid w:val="00915E9D"/>
    <w:rsid w:val="0092071C"/>
    <w:rsid w:val="00920849"/>
    <w:rsid w:val="00920F10"/>
    <w:rsid w:val="009217D9"/>
    <w:rsid w:val="0092254D"/>
    <w:rsid w:val="00924555"/>
    <w:rsid w:val="0092589B"/>
    <w:rsid w:val="00926047"/>
    <w:rsid w:val="00926A30"/>
    <w:rsid w:val="009270B8"/>
    <w:rsid w:val="00927D40"/>
    <w:rsid w:val="00930BCD"/>
    <w:rsid w:val="00930C26"/>
    <w:rsid w:val="00932553"/>
    <w:rsid w:val="00933821"/>
    <w:rsid w:val="00933F91"/>
    <w:rsid w:val="00935328"/>
    <w:rsid w:val="00935846"/>
    <w:rsid w:val="009360CC"/>
    <w:rsid w:val="0093715F"/>
    <w:rsid w:val="009373AC"/>
    <w:rsid w:val="00937577"/>
    <w:rsid w:val="00937974"/>
    <w:rsid w:val="00941486"/>
    <w:rsid w:val="00943421"/>
    <w:rsid w:val="009438A2"/>
    <w:rsid w:val="00943B73"/>
    <w:rsid w:val="00944435"/>
    <w:rsid w:val="00944725"/>
    <w:rsid w:val="00945AB0"/>
    <w:rsid w:val="00946241"/>
    <w:rsid w:val="00946682"/>
    <w:rsid w:val="00946840"/>
    <w:rsid w:val="00946F2B"/>
    <w:rsid w:val="009470F3"/>
    <w:rsid w:val="0095097A"/>
    <w:rsid w:val="00950C16"/>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276"/>
    <w:rsid w:val="00971523"/>
    <w:rsid w:val="00971AC4"/>
    <w:rsid w:val="00971B7B"/>
    <w:rsid w:val="00973A92"/>
    <w:rsid w:val="00974203"/>
    <w:rsid w:val="00975D8A"/>
    <w:rsid w:val="009763D8"/>
    <w:rsid w:val="0097681C"/>
    <w:rsid w:val="00976EFE"/>
    <w:rsid w:val="0097707C"/>
    <w:rsid w:val="0098117A"/>
    <w:rsid w:val="00981628"/>
    <w:rsid w:val="00981A75"/>
    <w:rsid w:val="00981C72"/>
    <w:rsid w:val="009826B7"/>
    <w:rsid w:val="00983169"/>
    <w:rsid w:val="0098578B"/>
    <w:rsid w:val="00986480"/>
    <w:rsid w:val="00986C76"/>
    <w:rsid w:val="00987C32"/>
    <w:rsid w:val="00987D1E"/>
    <w:rsid w:val="00987EDC"/>
    <w:rsid w:val="009905A8"/>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A18C9"/>
    <w:rsid w:val="009A2125"/>
    <w:rsid w:val="009A2856"/>
    <w:rsid w:val="009A56C4"/>
    <w:rsid w:val="009A6144"/>
    <w:rsid w:val="009A79E6"/>
    <w:rsid w:val="009B08B7"/>
    <w:rsid w:val="009B248F"/>
    <w:rsid w:val="009B3F1E"/>
    <w:rsid w:val="009B4BA5"/>
    <w:rsid w:val="009B7811"/>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2634"/>
    <w:rsid w:val="009D491B"/>
    <w:rsid w:val="009D4CDC"/>
    <w:rsid w:val="009D55E8"/>
    <w:rsid w:val="009D569E"/>
    <w:rsid w:val="009D572A"/>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5327"/>
    <w:rsid w:val="009F5431"/>
    <w:rsid w:val="009F5C5C"/>
    <w:rsid w:val="009F5D09"/>
    <w:rsid w:val="009F5D66"/>
    <w:rsid w:val="009F698E"/>
    <w:rsid w:val="009F7AEF"/>
    <w:rsid w:val="00A00659"/>
    <w:rsid w:val="00A014EB"/>
    <w:rsid w:val="00A03F48"/>
    <w:rsid w:val="00A0489D"/>
    <w:rsid w:val="00A052E7"/>
    <w:rsid w:val="00A05E99"/>
    <w:rsid w:val="00A06052"/>
    <w:rsid w:val="00A067AA"/>
    <w:rsid w:val="00A0745A"/>
    <w:rsid w:val="00A07AA2"/>
    <w:rsid w:val="00A11082"/>
    <w:rsid w:val="00A11163"/>
    <w:rsid w:val="00A131E4"/>
    <w:rsid w:val="00A1328D"/>
    <w:rsid w:val="00A13CC0"/>
    <w:rsid w:val="00A13DBE"/>
    <w:rsid w:val="00A14E9F"/>
    <w:rsid w:val="00A15BB5"/>
    <w:rsid w:val="00A1661B"/>
    <w:rsid w:val="00A16A80"/>
    <w:rsid w:val="00A171DE"/>
    <w:rsid w:val="00A17AA9"/>
    <w:rsid w:val="00A21109"/>
    <w:rsid w:val="00A213ED"/>
    <w:rsid w:val="00A21F44"/>
    <w:rsid w:val="00A21F7F"/>
    <w:rsid w:val="00A23580"/>
    <w:rsid w:val="00A23D64"/>
    <w:rsid w:val="00A25E3D"/>
    <w:rsid w:val="00A26280"/>
    <w:rsid w:val="00A26780"/>
    <w:rsid w:val="00A30177"/>
    <w:rsid w:val="00A31B0A"/>
    <w:rsid w:val="00A328B7"/>
    <w:rsid w:val="00A33945"/>
    <w:rsid w:val="00A34455"/>
    <w:rsid w:val="00A349E2"/>
    <w:rsid w:val="00A34EFA"/>
    <w:rsid w:val="00A36D95"/>
    <w:rsid w:val="00A42380"/>
    <w:rsid w:val="00A42CE8"/>
    <w:rsid w:val="00A45B98"/>
    <w:rsid w:val="00A4711A"/>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4E1"/>
    <w:rsid w:val="00A61638"/>
    <w:rsid w:val="00A6184F"/>
    <w:rsid w:val="00A62B3C"/>
    <w:rsid w:val="00A62E41"/>
    <w:rsid w:val="00A64146"/>
    <w:rsid w:val="00A64868"/>
    <w:rsid w:val="00A668E7"/>
    <w:rsid w:val="00A671C5"/>
    <w:rsid w:val="00A67AC4"/>
    <w:rsid w:val="00A70E88"/>
    <w:rsid w:val="00A71E55"/>
    <w:rsid w:val="00A72F3D"/>
    <w:rsid w:val="00A7437B"/>
    <w:rsid w:val="00A75115"/>
    <w:rsid w:val="00A76CA9"/>
    <w:rsid w:val="00A77643"/>
    <w:rsid w:val="00A81199"/>
    <w:rsid w:val="00A8150F"/>
    <w:rsid w:val="00A821B7"/>
    <w:rsid w:val="00A8248E"/>
    <w:rsid w:val="00A83450"/>
    <w:rsid w:val="00A84068"/>
    <w:rsid w:val="00A845D6"/>
    <w:rsid w:val="00A84DF5"/>
    <w:rsid w:val="00A84FE5"/>
    <w:rsid w:val="00A85663"/>
    <w:rsid w:val="00A859E9"/>
    <w:rsid w:val="00A86C47"/>
    <w:rsid w:val="00A87319"/>
    <w:rsid w:val="00A873A8"/>
    <w:rsid w:val="00A87AC5"/>
    <w:rsid w:val="00A9011B"/>
    <w:rsid w:val="00A90CE0"/>
    <w:rsid w:val="00A90D43"/>
    <w:rsid w:val="00A91066"/>
    <w:rsid w:val="00A91807"/>
    <w:rsid w:val="00A92207"/>
    <w:rsid w:val="00A92573"/>
    <w:rsid w:val="00A9268B"/>
    <w:rsid w:val="00A93403"/>
    <w:rsid w:val="00A938BA"/>
    <w:rsid w:val="00A93E01"/>
    <w:rsid w:val="00A94980"/>
    <w:rsid w:val="00A949E5"/>
    <w:rsid w:val="00A95171"/>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D8B"/>
    <w:rsid w:val="00AB5F47"/>
    <w:rsid w:val="00AC0619"/>
    <w:rsid w:val="00AC153A"/>
    <w:rsid w:val="00AC3587"/>
    <w:rsid w:val="00AC3A60"/>
    <w:rsid w:val="00AC42C3"/>
    <w:rsid w:val="00AC49F2"/>
    <w:rsid w:val="00AC4C0C"/>
    <w:rsid w:val="00AC5BF6"/>
    <w:rsid w:val="00AC7014"/>
    <w:rsid w:val="00AD0A19"/>
    <w:rsid w:val="00AD1AA1"/>
    <w:rsid w:val="00AD1D49"/>
    <w:rsid w:val="00AD2F01"/>
    <w:rsid w:val="00AD5AA4"/>
    <w:rsid w:val="00AD64D7"/>
    <w:rsid w:val="00AD7DAF"/>
    <w:rsid w:val="00AE016E"/>
    <w:rsid w:val="00AE087F"/>
    <w:rsid w:val="00AE0EDC"/>
    <w:rsid w:val="00AE2583"/>
    <w:rsid w:val="00AE3576"/>
    <w:rsid w:val="00AE3C1B"/>
    <w:rsid w:val="00AE420B"/>
    <w:rsid w:val="00AE4950"/>
    <w:rsid w:val="00AE6068"/>
    <w:rsid w:val="00AE684C"/>
    <w:rsid w:val="00AE705C"/>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2009"/>
    <w:rsid w:val="00B121D3"/>
    <w:rsid w:val="00B13E9A"/>
    <w:rsid w:val="00B1571F"/>
    <w:rsid w:val="00B17094"/>
    <w:rsid w:val="00B17761"/>
    <w:rsid w:val="00B20008"/>
    <w:rsid w:val="00B20EDE"/>
    <w:rsid w:val="00B20F01"/>
    <w:rsid w:val="00B21D3D"/>
    <w:rsid w:val="00B22620"/>
    <w:rsid w:val="00B22ABE"/>
    <w:rsid w:val="00B23571"/>
    <w:rsid w:val="00B2383D"/>
    <w:rsid w:val="00B262EC"/>
    <w:rsid w:val="00B26B58"/>
    <w:rsid w:val="00B31B3C"/>
    <w:rsid w:val="00B31E3A"/>
    <w:rsid w:val="00B31EFC"/>
    <w:rsid w:val="00B31F2E"/>
    <w:rsid w:val="00B31F4A"/>
    <w:rsid w:val="00B31FB2"/>
    <w:rsid w:val="00B324CA"/>
    <w:rsid w:val="00B33A74"/>
    <w:rsid w:val="00B34FDD"/>
    <w:rsid w:val="00B353D0"/>
    <w:rsid w:val="00B36B2D"/>
    <w:rsid w:val="00B36CBB"/>
    <w:rsid w:val="00B37D1B"/>
    <w:rsid w:val="00B41430"/>
    <w:rsid w:val="00B42A5A"/>
    <w:rsid w:val="00B43014"/>
    <w:rsid w:val="00B44218"/>
    <w:rsid w:val="00B444DE"/>
    <w:rsid w:val="00B45290"/>
    <w:rsid w:val="00B45EEA"/>
    <w:rsid w:val="00B474EA"/>
    <w:rsid w:val="00B5300C"/>
    <w:rsid w:val="00B5451A"/>
    <w:rsid w:val="00B54CD8"/>
    <w:rsid w:val="00B54D29"/>
    <w:rsid w:val="00B5516C"/>
    <w:rsid w:val="00B554B9"/>
    <w:rsid w:val="00B558E1"/>
    <w:rsid w:val="00B55A85"/>
    <w:rsid w:val="00B57902"/>
    <w:rsid w:val="00B57C7E"/>
    <w:rsid w:val="00B60EBF"/>
    <w:rsid w:val="00B619CC"/>
    <w:rsid w:val="00B61A3C"/>
    <w:rsid w:val="00B63AA3"/>
    <w:rsid w:val="00B63AF5"/>
    <w:rsid w:val="00B640F8"/>
    <w:rsid w:val="00B648B7"/>
    <w:rsid w:val="00B65498"/>
    <w:rsid w:val="00B65A71"/>
    <w:rsid w:val="00B67426"/>
    <w:rsid w:val="00B710B2"/>
    <w:rsid w:val="00B72DBA"/>
    <w:rsid w:val="00B7344B"/>
    <w:rsid w:val="00B735FA"/>
    <w:rsid w:val="00B7567B"/>
    <w:rsid w:val="00B7620C"/>
    <w:rsid w:val="00B7783E"/>
    <w:rsid w:val="00B80197"/>
    <w:rsid w:val="00B80530"/>
    <w:rsid w:val="00B80898"/>
    <w:rsid w:val="00B8159D"/>
    <w:rsid w:val="00B81D88"/>
    <w:rsid w:val="00B81E64"/>
    <w:rsid w:val="00B8329A"/>
    <w:rsid w:val="00B84967"/>
    <w:rsid w:val="00B84D07"/>
    <w:rsid w:val="00B84F12"/>
    <w:rsid w:val="00B85AE8"/>
    <w:rsid w:val="00B86CF6"/>
    <w:rsid w:val="00B87E93"/>
    <w:rsid w:val="00B87FD4"/>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16F8"/>
    <w:rsid w:val="00BB1B16"/>
    <w:rsid w:val="00BB1DA4"/>
    <w:rsid w:val="00BB35FE"/>
    <w:rsid w:val="00BB392E"/>
    <w:rsid w:val="00BB3DA4"/>
    <w:rsid w:val="00BB4C51"/>
    <w:rsid w:val="00BB56EF"/>
    <w:rsid w:val="00BB6021"/>
    <w:rsid w:val="00BB673E"/>
    <w:rsid w:val="00BB6837"/>
    <w:rsid w:val="00BB6BA7"/>
    <w:rsid w:val="00BB72A9"/>
    <w:rsid w:val="00BB7AF7"/>
    <w:rsid w:val="00BB7F50"/>
    <w:rsid w:val="00BC0B9B"/>
    <w:rsid w:val="00BC47F1"/>
    <w:rsid w:val="00BC56F6"/>
    <w:rsid w:val="00BC7249"/>
    <w:rsid w:val="00BD0C95"/>
    <w:rsid w:val="00BD0EEA"/>
    <w:rsid w:val="00BD118F"/>
    <w:rsid w:val="00BD187F"/>
    <w:rsid w:val="00BD1A0D"/>
    <w:rsid w:val="00BD1E5F"/>
    <w:rsid w:val="00BD2A6B"/>
    <w:rsid w:val="00BD4C78"/>
    <w:rsid w:val="00BD53E6"/>
    <w:rsid w:val="00BD59EA"/>
    <w:rsid w:val="00BD6A1D"/>
    <w:rsid w:val="00BD6FE1"/>
    <w:rsid w:val="00BD7A60"/>
    <w:rsid w:val="00BE05C9"/>
    <w:rsid w:val="00BE3463"/>
    <w:rsid w:val="00BE4A95"/>
    <w:rsid w:val="00BE54FE"/>
    <w:rsid w:val="00BE57C7"/>
    <w:rsid w:val="00BE6D97"/>
    <w:rsid w:val="00BF0316"/>
    <w:rsid w:val="00BF04E2"/>
    <w:rsid w:val="00BF1646"/>
    <w:rsid w:val="00BF290D"/>
    <w:rsid w:val="00BF2C42"/>
    <w:rsid w:val="00BF3760"/>
    <w:rsid w:val="00BF5863"/>
    <w:rsid w:val="00BF700A"/>
    <w:rsid w:val="00BF7B24"/>
    <w:rsid w:val="00C01325"/>
    <w:rsid w:val="00C01590"/>
    <w:rsid w:val="00C024AB"/>
    <w:rsid w:val="00C05FA2"/>
    <w:rsid w:val="00C07F8E"/>
    <w:rsid w:val="00C10CAA"/>
    <w:rsid w:val="00C12D50"/>
    <w:rsid w:val="00C13E85"/>
    <w:rsid w:val="00C1494F"/>
    <w:rsid w:val="00C1500B"/>
    <w:rsid w:val="00C15B6C"/>
    <w:rsid w:val="00C17F1E"/>
    <w:rsid w:val="00C20FC4"/>
    <w:rsid w:val="00C21272"/>
    <w:rsid w:val="00C21ADA"/>
    <w:rsid w:val="00C2209F"/>
    <w:rsid w:val="00C2262E"/>
    <w:rsid w:val="00C2589F"/>
    <w:rsid w:val="00C25D42"/>
    <w:rsid w:val="00C26366"/>
    <w:rsid w:val="00C2693B"/>
    <w:rsid w:val="00C26A3D"/>
    <w:rsid w:val="00C27DD9"/>
    <w:rsid w:val="00C27F15"/>
    <w:rsid w:val="00C3057D"/>
    <w:rsid w:val="00C30F64"/>
    <w:rsid w:val="00C31487"/>
    <w:rsid w:val="00C34247"/>
    <w:rsid w:val="00C35CFF"/>
    <w:rsid w:val="00C36CEB"/>
    <w:rsid w:val="00C37224"/>
    <w:rsid w:val="00C37CBE"/>
    <w:rsid w:val="00C41B11"/>
    <w:rsid w:val="00C42564"/>
    <w:rsid w:val="00C43D57"/>
    <w:rsid w:val="00C43F6A"/>
    <w:rsid w:val="00C441CD"/>
    <w:rsid w:val="00C443C8"/>
    <w:rsid w:val="00C44F8A"/>
    <w:rsid w:val="00C4584C"/>
    <w:rsid w:val="00C45E2B"/>
    <w:rsid w:val="00C46807"/>
    <w:rsid w:val="00C47AA6"/>
    <w:rsid w:val="00C47C3F"/>
    <w:rsid w:val="00C47CB0"/>
    <w:rsid w:val="00C47CED"/>
    <w:rsid w:val="00C502CD"/>
    <w:rsid w:val="00C50F6C"/>
    <w:rsid w:val="00C510A7"/>
    <w:rsid w:val="00C519D8"/>
    <w:rsid w:val="00C52764"/>
    <w:rsid w:val="00C53584"/>
    <w:rsid w:val="00C61924"/>
    <w:rsid w:val="00C621F7"/>
    <w:rsid w:val="00C623D5"/>
    <w:rsid w:val="00C63130"/>
    <w:rsid w:val="00C63204"/>
    <w:rsid w:val="00C654A7"/>
    <w:rsid w:val="00C65B11"/>
    <w:rsid w:val="00C65FDF"/>
    <w:rsid w:val="00C70AC7"/>
    <w:rsid w:val="00C70E5E"/>
    <w:rsid w:val="00C71D86"/>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234D"/>
    <w:rsid w:val="00C94238"/>
    <w:rsid w:val="00C94E08"/>
    <w:rsid w:val="00C952CC"/>
    <w:rsid w:val="00C96637"/>
    <w:rsid w:val="00C96927"/>
    <w:rsid w:val="00C9710D"/>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B5FFD"/>
    <w:rsid w:val="00CB62A4"/>
    <w:rsid w:val="00CB6366"/>
    <w:rsid w:val="00CB6C39"/>
    <w:rsid w:val="00CB7522"/>
    <w:rsid w:val="00CC1E77"/>
    <w:rsid w:val="00CC2C2D"/>
    <w:rsid w:val="00CC3A2E"/>
    <w:rsid w:val="00CC4EA2"/>
    <w:rsid w:val="00CC5222"/>
    <w:rsid w:val="00CC63C5"/>
    <w:rsid w:val="00CC66E7"/>
    <w:rsid w:val="00CC7517"/>
    <w:rsid w:val="00CC7670"/>
    <w:rsid w:val="00CC78E0"/>
    <w:rsid w:val="00CC7FD5"/>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C13"/>
    <w:rsid w:val="00CE0FC2"/>
    <w:rsid w:val="00CE1A56"/>
    <w:rsid w:val="00CE1C03"/>
    <w:rsid w:val="00CE1D58"/>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60DA"/>
    <w:rsid w:val="00CF6FF3"/>
    <w:rsid w:val="00D002AE"/>
    <w:rsid w:val="00D00DB6"/>
    <w:rsid w:val="00D025BD"/>
    <w:rsid w:val="00D02A33"/>
    <w:rsid w:val="00D03A24"/>
    <w:rsid w:val="00D04F12"/>
    <w:rsid w:val="00D059B5"/>
    <w:rsid w:val="00D059CC"/>
    <w:rsid w:val="00D07640"/>
    <w:rsid w:val="00D11EA6"/>
    <w:rsid w:val="00D11F37"/>
    <w:rsid w:val="00D121A9"/>
    <w:rsid w:val="00D1234E"/>
    <w:rsid w:val="00D12C40"/>
    <w:rsid w:val="00D15F7F"/>
    <w:rsid w:val="00D160E6"/>
    <w:rsid w:val="00D16868"/>
    <w:rsid w:val="00D177C1"/>
    <w:rsid w:val="00D20E47"/>
    <w:rsid w:val="00D21904"/>
    <w:rsid w:val="00D22205"/>
    <w:rsid w:val="00D22301"/>
    <w:rsid w:val="00D2263E"/>
    <w:rsid w:val="00D22CAD"/>
    <w:rsid w:val="00D236CF"/>
    <w:rsid w:val="00D243FF"/>
    <w:rsid w:val="00D24780"/>
    <w:rsid w:val="00D2489E"/>
    <w:rsid w:val="00D249DE"/>
    <w:rsid w:val="00D25043"/>
    <w:rsid w:val="00D2511B"/>
    <w:rsid w:val="00D251CA"/>
    <w:rsid w:val="00D26133"/>
    <w:rsid w:val="00D277E3"/>
    <w:rsid w:val="00D302AC"/>
    <w:rsid w:val="00D312CF"/>
    <w:rsid w:val="00D320F4"/>
    <w:rsid w:val="00D3241E"/>
    <w:rsid w:val="00D32FE9"/>
    <w:rsid w:val="00D33D2B"/>
    <w:rsid w:val="00D34B2A"/>
    <w:rsid w:val="00D354E0"/>
    <w:rsid w:val="00D40910"/>
    <w:rsid w:val="00D40E38"/>
    <w:rsid w:val="00D40F35"/>
    <w:rsid w:val="00D4151A"/>
    <w:rsid w:val="00D41B44"/>
    <w:rsid w:val="00D42CB8"/>
    <w:rsid w:val="00D44505"/>
    <w:rsid w:val="00D45A35"/>
    <w:rsid w:val="00D45FF0"/>
    <w:rsid w:val="00D470F5"/>
    <w:rsid w:val="00D4771D"/>
    <w:rsid w:val="00D518F2"/>
    <w:rsid w:val="00D5296D"/>
    <w:rsid w:val="00D533B0"/>
    <w:rsid w:val="00D536CC"/>
    <w:rsid w:val="00D546D0"/>
    <w:rsid w:val="00D555C5"/>
    <w:rsid w:val="00D55FCB"/>
    <w:rsid w:val="00D60889"/>
    <w:rsid w:val="00D60B43"/>
    <w:rsid w:val="00D60D47"/>
    <w:rsid w:val="00D63438"/>
    <w:rsid w:val="00D6649A"/>
    <w:rsid w:val="00D66ADC"/>
    <w:rsid w:val="00D66D4A"/>
    <w:rsid w:val="00D678FB"/>
    <w:rsid w:val="00D67F2C"/>
    <w:rsid w:val="00D70387"/>
    <w:rsid w:val="00D712FE"/>
    <w:rsid w:val="00D732C2"/>
    <w:rsid w:val="00D73304"/>
    <w:rsid w:val="00D7385B"/>
    <w:rsid w:val="00D748C9"/>
    <w:rsid w:val="00D76293"/>
    <w:rsid w:val="00D763BD"/>
    <w:rsid w:val="00D779B6"/>
    <w:rsid w:val="00D80897"/>
    <w:rsid w:val="00D82350"/>
    <w:rsid w:val="00D83146"/>
    <w:rsid w:val="00D83BFA"/>
    <w:rsid w:val="00D83DF2"/>
    <w:rsid w:val="00D84F38"/>
    <w:rsid w:val="00D855BF"/>
    <w:rsid w:val="00D9078C"/>
    <w:rsid w:val="00D916D4"/>
    <w:rsid w:val="00D91993"/>
    <w:rsid w:val="00D940E7"/>
    <w:rsid w:val="00D9422E"/>
    <w:rsid w:val="00D951ED"/>
    <w:rsid w:val="00D96EC1"/>
    <w:rsid w:val="00D970E6"/>
    <w:rsid w:val="00D97146"/>
    <w:rsid w:val="00D97D62"/>
    <w:rsid w:val="00DA1F90"/>
    <w:rsid w:val="00DA2FEC"/>
    <w:rsid w:val="00DA3DD7"/>
    <w:rsid w:val="00DA42F8"/>
    <w:rsid w:val="00DA5723"/>
    <w:rsid w:val="00DA6ED5"/>
    <w:rsid w:val="00DA72E3"/>
    <w:rsid w:val="00DB019E"/>
    <w:rsid w:val="00DB123E"/>
    <w:rsid w:val="00DB2D68"/>
    <w:rsid w:val="00DB4EE6"/>
    <w:rsid w:val="00DB5A9E"/>
    <w:rsid w:val="00DB61E7"/>
    <w:rsid w:val="00DB75AA"/>
    <w:rsid w:val="00DB7843"/>
    <w:rsid w:val="00DB7BE4"/>
    <w:rsid w:val="00DC050E"/>
    <w:rsid w:val="00DC287F"/>
    <w:rsid w:val="00DC2BCD"/>
    <w:rsid w:val="00DC3933"/>
    <w:rsid w:val="00DC4451"/>
    <w:rsid w:val="00DC4733"/>
    <w:rsid w:val="00DC56F9"/>
    <w:rsid w:val="00DC5B09"/>
    <w:rsid w:val="00DC5F09"/>
    <w:rsid w:val="00DC6828"/>
    <w:rsid w:val="00DC687E"/>
    <w:rsid w:val="00DC7577"/>
    <w:rsid w:val="00DC76C8"/>
    <w:rsid w:val="00DD0120"/>
    <w:rsid w:val="00DD0C5D"/>
    <w:rsid w:val="00DD1888"/>
    <w:rsid w:val="00DD1909"/>
    <w:rsid w:val="00DD1D82"/>
    <w:rsid w:val="00DD32A5"/>
    <w:rsid w:val="00DD4783"/>
    <w:rsid w:val="00DD4EE9"/>
    <w:rsid w:val="00DD5007"/>
    <w:rsid w:val="00DD5F06"/>
    <w:rsid w:val="00DE0225"/>
    <w:rsid w:val="00DE20C9"/>
    <w:rsid w:val="00DE4998"/>
    <w:rsid w:val="00DE61A6"/>
    <w:rsid w:val="00DE7472"/>
    <w:rsid w:val="00DF00D4"/>
    <w:rsid w:val="00DF1365"/>
    <w:rsid w:val="00DF1957"/>
    <w:rsid w:val="00DF23C9"/>
    <w:rsid w:val="00DF273B"/>
    <w:rsid w:val="00DF43A0"/>
    <w:rsid w:val="00DF6182"/>
    <w:rsid w:val="00DF6832"/>
    <w:rsid w:val="00DF6BD6"/>
    <w:rsid w:val="00DF703E"/>
    <w:rsid w:val="00DF7540"/>
    <w:rsid w:val="00DF7A88"/>
    <w:rsid w:val="00DF7ACC"/>
    <w:rsid w:val="00E0173C"/>
    <w:rsid w:val="00E023A0"/>
    <w:rsid w:val="00E02D83"/>
    <w:rsid w:val="00E02F64"/>
    <w:rsid w:val="00E06908"/>
    <w:rsid w:val="00E06CF2"/>
    <w:rsid w:val="00E07ACB"/>
    <w:rsid w:val="00E07DA1"/>
    <w:rsid w:val="00E10C10"/>
    <w:rsid w:val="00E10CF2"/>
    <w:rsid w:val="00E1161E"/>
    <w:rsid w:val="00E11855"/>
    <w:rsid w:val="00E119BA"/>
    <w:rsid w:val="00E11CE7"/>
    <w:rsid w:val="00E12811"/>
    <w:rsid w:val="00E130C7"/>
    <w:rsid w:val="00E134C0"/>
    <w:rsid w:val="00E14212"/>
    <w:rsid w:val="00E14AA0"/>
    <w:rsid w:val="00E1598F"/>
    <w:rsid w:val="00E16913"/>
    <w:rsid w:val="00E17060"/>
    <w:rsid w:val="00E178FD"/>
    <w:rsid w:val="00E17A9A"/>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30413"/>
    <w:rsid w:val="00E30969"/>
    <w:rsid w:val="00E30991"/>
    <w:rsid w:val="00E321C2"/>
    <w:rsid w:val="00E33072"/>
    <w:rsid w:val="00E34067"/>
    <w:rsid w:val="00E34210"/>
    <w:rsid w:val="00E34C74"/>
    <w:rsid w:val="00E3559F"/>
    <w:rsid w:val="00E373B9"/>
    <w:rsid w:val="00E373C3"/>
    <w:rsid w:val="00E41365"/>
    <w:rsid w:val="00E41370"/>
    <w:rsid w:val="00E4160D"/>
    <w:rsid w:val="00E41E8F"/>
    <w:rsid w:val="00E4282D"/>
    <w:rsid w:val="00E4285E"/>
    <w:rsid w:val="00E42C1D"/>
    <w:rsid w:val="00E437A1"/>
    <w:rsid w:val="00E46008"/>
    <w:rsid w:val="00E46DEF"/>
    <w:rsid w:val="00E4791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6616A"/>
    <w:rsid w:val="00E6685C"/>
    <w:rsid w:val="00E7069B"/>
    <w:rsid w:val="00E713E5"/>
    <w:rsid w:val="00E715CE"/>
    <w:rsid w:val="00E71E23"/>
    <w:rsid w:val="00E735AE"/>
    <w:rsid w:val="00E73AFC"/>
    <w:rsid w:val="00E73B27"/>
    <w:rsid w:val="00E74311"/>
    <w:rsid w:val="00E7445D"/>
    <w:rsid w:val="00E74CEE"/>
    <w:rsid w:val="00E74FF9"/>
    <w:rsid w:val="00E75B6E"/>
    <w:rsid w:val="00E7611A"/>
    <w:rsid w:val="00E7638E"/>
    <w:rsid w:val="00E76C67"/>
    <w:rsid w:val="00E77114"/>
    <w:rsid w:val="00E7776D"/>
    <w:rsid w:val="00E77D8E"/>
    <w:rsid w:val="00E82AE5"/>
    <w:rsid w:val="00E84FE6"/>
    <w:rsid w:val="00E8533F"/>
    <w:rsid w:val="00E864F6"/>
    <w:rsid w:val="00E90A18"/>
    <w:rsid w:val="00E93800"/>
    <w:rsid w:val="00E945DA"/>
    <w:rsid w:val="00E95A9D"/>
    <w:rsid w:val="00EA012A"/>
    <w:rsid w:val="00EA0170"/>
    <w:rsid w:val="00EA01B9"/>
    <w:rsid w:val="00EA1AE1"/>
    <w:rsid w:val="00EA1D48"/>
    <w:rsid w:val="00EA32AA"/>
    <w:rsid w:val="00EA342D"/>
    <w:rsid w:val="00EA3925"/>
    <w:rsid w:val="00EA41FC"/>
    <w:rsid w:val="00EA4CB8"/>
    <w:rsid w:val="00EA63A0"/>
    <w:rsid w:val="00EA6483"/>
    <w:rsid w:val="00EA706E"/>
    <w:rsid w:val="00EB28F4"/>
    <w:rsid w:val="00EB2DC3"/>
    <w:rsid w:val="00EB68CD"/>
    <w:rsid w:val="00EB6A2B"/>
    <w:rsid w:val="00EB6E19"/>
    <w:rsid w:val="00EC0201"/>
    <w:rsid w:val="00EC03C9"/>
    <w:rsid w:val="00EC04DE"/>
    <w:rsid w:val="00EC0D03"/>
    <w:rsid w:val="00EC169C"/>
    <w:rsid w:val="00EC181E"/>
    <w:rsid w:val="00EC2394"/>
    <w:rsid w:val="00EC2DE2"/>
    <w:rsid w:val="00EC4FF4"/>
    <w:rsid w:val="00EC52C3"/>
    <w:rsid w:val="00EC6659"/>
    <w:rsid w:val="00EC7AA5"/>
    <w:rsid w:val="00ED1B5F"/>
    <w:rsid w:val="00ED216D"/>
    <w:rsid w:val="00ED3C52"/>
    <w:rsid w:val="00ED4984"/>
    <w:rsid w:val="00ED4AC7"/>
    <w:rsid w:val="00ED5AFB"/>
    <w:rsid w:val="00ED5B1C"/>
    <w:rsid w:val="00ED69A1"/>
    <w:rsid w:val="00ED6A14"/>
    <w:rsid w:val="00ED6CDB"/>
    <w:rsid w:val="00ED7FA3"/>
    <w:rsid w:val="00EE0A56"/>
    <w:rsid w:val="00EE0DF5"/>
    <w:rsid w:val="00EE1289"/>
    <w:rsid w:val="00EE1C44"/>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512F"/>
    <w:rsid w:val="00EF6417"/>
    <w:rsid w:val="00EF7789"/>
    <w:rsid w:val="00EF79DA"/>
    <w:rsid w:val="00F00148"/>
    <w:rsid w:val="00F026E2"/>
    <w:rsid w:val="00F03898"/>
    <w:rsid w:val="00F03CDF"/>
    <w:rsid w:val="00F03E48"/>
    <w:rsid w:val="00F045AB"/>
    <w:rsid w:val="00F04A38"/>
    <w:rsid w:val="00F04BDD"/>
    <w:rsid w:val="00F07016"/>
    <w:rsid w:val="00F07890"/>
    <w:rsid w:val="00F10AFB"/>
    <w:rsid w:val="00F11500"/>
    <w:rsid w:val="00F119A5"/>
    <w:rsid w:val="00F120AF"/>
    <w:rsid w:val="00F12F18"/>
    <w:rsid w:val="00F12F30"/>
    <w:rsid w:val="00F13CE3"/>
    <w:rsid w:val="00F14300"/>
    <w:rsid w:val="00F14452"/>
    <w:rsid w:val="00F148EE"/>
    <w:rsid w:val="00F14F41"/>
    <w:rsid w:val="00F15C0A"/>
    <w:rsid w:val="00F1701B"/>
    <w:rsid w:val="00F17CF4"/>
    <w:rsid w:val="00F21B36"/>
    <w:rsid w:val="00F2310B"/>
    <w:rsid w:val="00F23479"/>
    <w:rsid w:val="00F23E82"/>
    <w:rsid w:val="00F24A71"/>
    <w:rsid w:val="00F25A0E"/>
    <w:rsid w:val="00F25C5D"/>
    <w:rsid w:val="00F2604A"/>
    <w:rsid w:val="00F2616F"/>
    <w:rsid w:val="00F278DD"/>
    <w:rsid w:val="00F27E23"/>
    <w:rsid w:val="00F27F7C"/>
    <w:rsid w:val="00F3039F"/>
    <w:rsid w:val="00F31F8F"/>
    <w:rsid w:val="00F32A48"/>
    <w:rsid w:val="00F32B7A"/>
    <w:rsid w:val="00F334AF"/>
    <w:rsid w:val="00F33546"/>
    <w:rsid w:val="00F33D94"/>
    <w:rsid w:val="00F34ADB"/>
    <w:rsid w:val="00F3524C"/>
    <w:rsid w:val="00F36E55"/>
    <w:rsid w:val="00F374E7"/>
    <w:rsid w:val="00F37B47"/>
    <w:rsid w:val="00F405D7"/>
    <w:rsid w:val="00F41920"/>
    <w:rsid w:val="00F41F2B"/>
    <w:rsid w:val="00F46E2E"/>
    <w:rsid w:val="00F475A8"/>
    <w:rsid w:val="00F5091E"/>
    <w:rsid w:val="00F51032"/>
    <w:rsid w:val="00F51923"/>
    <w:rsid w:val="00F51C63"/>
    <w:rsid w:val="00F51CDE"/>
    <w:rsid w:val="00F51D0F"/>
    <w:rsid w:val="00F52510"/>
    <w:rsid w:val="00F54695"/>
    <w:rsid w:val="00F54C3C"/>
    <w:rsid w:val="00F5575A"/>
    <w:rsid w:val="00F55A1F"/>
    <w:rsid w:val="00F565F2"/>
    <w:rsid w:val="00F57225"/>
    <w:rsid w:val="00F61898"/>
    <w:rsid w:val="00F62023"/>
    <w:rsid w:val="00F629C6"/>
    <w:rsid w:val="00F633D1"/>
    <w:rsid w:val="00F639C4"/>
    <w:rsid w:val="00F66A77"/>
    <w:rsid w:val="00F67C18"/>
    <w:rsid w:val="00F72285"/>
    <w:rsid w:val="00F73D30"/>
    <w:rsid w:val="00F74438"/>
    <w:rsid w:val="00F74DE0"/>
    <w:rsid w:val="00F74F38"/>
    <w:rsid w:val="00F75064"/>
    <w:rsid w:val="00F763DE"/>
    <w:rsid w:val="00F76A94"/>
    <w:rsid w:val="00F801DE"/>
    <w:rsid w:val="00F80307"/>
    <w:rsid w:val="00F807C2"/>
    <w:rsid w:val="00F81DB1"/>
    <w:rsid w:val="00F8357A"/>
    <w:rsid w:val="00F85059"/>
    <w:rsid w:val="00F86C2A"/>
    <w:rsid w:val="00F87192"/>
    <w:rsid w:val="00F874A6"/>
    <w:rsid w:val="00F879D2"/>
    <w:rsid w:val="00F907FB"/>
    <w:rsid w:val="00F910D7"/>
    <w:rsid w:val="00F92031"/>
    <w:rsid w:val="00F92175"/>
    <w:rsid w:val="00F9227F"/>
    <w:rsid w:val="00F92485"/>
    <w:rsid w:val="00F92EB4"/>
    <w:rsid w:val="00F934ED"/>
    <w:rsid w:val="00F9597F"/>
    <w:rsid w:val="00F96023"/>
    <w:rsid w:val="00F969DF"/>
    <w:rsid w:val="00F97193"/>
    <w:rsid w:val="00F97E72"/>
    <w:rsid w:val="00FA0340"/>
    <w:rsid w:val="00FA1BC8"/>
    <w:rsid w:val="00FA2E2A"/>
    <w:rsid w:val="00FA5F6D"/>
    <w:rsid w:val="00FB090F"/>
    <w:rsid w:val="00FB28EE"/>
    <w:rsid w:val="00FB2F51"/>
    <w:rsid w:val="00FB6162"/>
    <w:rsid w:val="00FC0B1F"/>
    <w:rsid w:val="00FC122F"/>
    <w:rsid w:val="00FC2502"/>
    <w:rsid w:val="00FC250D"/>
    <w:rsid w:val="00FC3899"/>
    <w:rsid w:val="00FC3DE6"/>
    <w:rsid w:val="00FC4ABC"/>
    <w:rsid w:val="00FC50B8"/>
    <w:rsid w:val="00FC522A"/>
    <w:rsid w:val="00FC55D6"/>
    <w:rsid w:val="00FC78DD"/>
    <w:rsid w:val="00FD08BB"/>
    <w:rsid w:val="00FD09DF"/>
    <w:rsid w:val="00FD1D18"/>
    <w:rsid w:val="00FD1D26"/>
    <w:rsid w:val="00FD35BB"/>
    <w:rsid w:val="00FD3662"/>
    <w:rsid w:val="00FD3D2F"/>
    <w:rsid w:val="00FD403D"/>
    <w:rsid w:val="00FD5279"/>
    <w:rsid w:val="00FD5563"/>
    <w:rsid w:val="00FD69A5"/>
    <w:rsid w:val="00FD75F5"/>
    <w:rsid w:val="00FD79F8"/>
    <w:rsid w:val="00FE262E"/>
    <w:rsid w:val="00FE2B84"/>
    <w:rsid w:val="00FE2C4F"/>
    <w:rsid w:val="00FE2D0B"/>
    <w:rsid w:val="00FE33CC"/>
    <w:rsid w:val="00FE413A"/>
    <w:rsid w:val="00FE52F2"/>
    <w:rsid w:val="00FE62A6"/>
    <w:rsid w:val="00FE7E5E"/>
    <w:rsid w:val="00FE7EBA"/>
    <w:rsid w:val="00FF18B1"/>
    <w:rsid w:val="00FF2EC0"/>
    <w:rsid w:val="00FF2EE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spacing w:before="120" w:after="120"/>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リスト段落,中等深浅网格 1 - 着色 21,列表段落"/>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リスト段落 Char,中等深浅网格 1 - 着色 21 Char,列表段落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2AC4A10A-0AC5-4288-AEA2-5B1A08A1A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1825</Words>
  <Characters>10407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Min</dc:creator>
  <cp:lastModifiedBy>Liu, Min</cp:lastModifiedBy>
  <cp:revision>29</cp:revision>
  <cp:lastPrinted>2013-01-18T02:26:00Z</cp:lastPrinted>
  <dcterms:created xsi:type="dcterms:W3CDTF">2019-08-14T08:51:00Z</dcterms:created>
  <dcterms:modified xsi:type="dcterms:W3CDTF">2019-08-16T09:51:00Z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